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9E48C" w14:textId="77777777" w:rsidR="005A4AC5" w:rsidRDefault="008D57E8">
      <w:pPr>
        <w:widowControl/>
        <w:pBdr>
          <w:top w:val="nil"/>
          <w:left w:val="nil"/>
          <w:bottom w:val="nil"/>
          <w:right w:val="nil"/>
          <w:between w:val="nil"/>
        </w:pBdr>
        <w:spacing w:before="240" w:after="120"/>
        <w:rPr>
          <w:rFonts w:ascii="Arial" w:eastAsia="Arial" w:hAnsi="Arial" w:cs="Arial"/>
          <w:b/>
          <w:color w:val="000000"/>
          <w:sz w:val="36"/>
          <w:szCs w:val="36"/>
        </w:rPr>
      </w:pPr>
      <w:bookmarkStart w:id="0" w:name="_heading=h.gjdgxs" w:colFirst="0" w:colLast="0"/>
      <w:bookmarkEnd w:id="0"/>
      <w:r>
        <w:rPr>
          <w:rFonts w:ascii="Arial" w:eastAsia="Arial" w:hAnsi="Arial" w:cs="Arial"/>
          <w:b/>
          <w:color w:val="000000"/>
          <w:sz w:val="36"/>
          <w:szCs w:val="36"/>
        </w:rPr>
        <w:t>Framework Schedule 7 (Call-Off Award Procedure</w:t>
      </w:r>
      <w:bookmarkStart w:id="1" w:name="bookmark=id.gjdgxs" w:colFirst="0" w:colLast="0"/>
      <w:bookmarkEnd w:id="1"/>
      <w:r>
        <w:rPr>
          <w:rFonts w:ascii="Arial" w:eastAsia="Arial" w:hAnsi="Arial" w:cs="Arial"/>
          <w:b/>
          <w:color w:val="000000"/>
          <w:sz w:val="36"/>
          <w:szCs w:val="36"/>
        </w:rPr>
        <w:t xml:space="preserve">) </w:t>
      </w:r>
    </w:p>
    <w:p w14:paraId="0111BFEE" w14:textId="77777777" w:rsidR="005A4AC5" w:rsidRDefault="008D57E8">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14:paraId="20FCC4AF" w14:textId="77777777" w:rsidR="005A4AC5" w:rsidRDefault="008D57E8">
      <w:pPr>
        <w:keepNext/>
        <w:widowControl/>
        <w:numPr>
          <w:ilvl w:val="0"/>
          <w:numId w:val="7"/>
        </w:numPr>
        <w:pBdr>
          <w:top w:val="nil"/>
          <w:left w:val="nil"/>
          <w:bottom w:val="nil"/>
          <w:right w:val="nil"/>
          <w:between w:val="nil"/>
        </w:pBdr>
        <w:tabs>
          <w:tab w:val="left" w:pos="142"/>
        </w:tabs>
        <w:spacing w:before="120" w:after="240"/>
        <w:rPr>
          <w:rFonts w:ascii="Arial" w:eastAsia="Arial" w:hAnsi="Arial" w:cs="Arial"/>
          <w:b/>
          <w:color w:val="000000"/>
          <w:sz w:val="24"/>
          <w:szCs w:val="24"/>
        </w:rPr>
      </w:pPr>
      <w:r>
        <w:rPr>
          <w:rFonts w:ascii="Arial" w:eastAsia="Arial" w:hAnsi="Arial" w:cs="Arial"/>
          <w:b/>
          <w:color w:val="000000"/>
          <w:sz w:val="24"/>
          <w:szCs w:val="24"/>
        </w:rPr>
        <w:t>How a Call-Off Contract is awarded</w:t>
      </w:r>
    </w:p>
    <w:p w14:paraId="1C124266" w14:textId="77777777" w:rsidR="005A4AC5" w:rsidRDefault="008D57E8">
      <w:pPr>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bookmarkStart w:id="2" w:name="_heading=h.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14:paraId="0389F35A" w14:textId="77777777" w:rsidR="005A4AC5" w:rsidRDefault="008D57E8">
      <w:pPr>
        <w:keepNext/>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bookmarkStart w:id="3" w:name="_heading=h.1fob9te" w:colFirst="0" w:colLast="0"/>
      <w:bookmarkEnd w:id="3"/>
      <w:r>
        <w:rPr>
          <w:rFonts w:ascii="Arial" w:eastAsia="Arial" w:hAnsi="Arial" w:cs="Arial"/>
          <w:color w:val="000000"/>
          <w:sz w:val="24"/>
          <w:szCs w:val="24"/>
        </w:rPr>
        <w:t>If the potential Buyer can determine that:</w:t>
      </w:r>
    </w:p>
    <w:p w14:paraId="5E496693"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40F0F14D"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14:paraId="7665FBAC" w14:textId="77777777" w:rsidR="005A4AC5" w:rsidRDefault="008D57E8">
      <w:pPr>
        <w:widowControl/>
        <w:pBdr>
          <w:top w:val="nil"/>
          <w:left w:val="nil"/>
          <w:bottom w:val="nil"/>
          <w:right w:val="nil"/>
          <w:between w:val="nil"/>
        </w:pBdr>
        <w:tabs>
          <w:tab w:val="left" w:pos="4536"/>
        </w:tabs>
        <w:spacing w:after="220"/>
        <w:ind w:left="936"/>
        <w:jc w:val="both"/>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14:paraId="4174FA7B" w14:textId="77777777" w:rsidR="005A4AC5" w:rsidRDefault="008D57E8">
      <w:pPr>
        <w:keepNext/>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If all of the terms of the proposed Call-Off Contract are not laid down in this Contract and the potential Buyer:</w:t>
      </w:r>
    </w:p>
    <w:p w14:paraId="3FBA2A68"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14:paraId="63F9BCEF"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14:paraId="7ED1FEE7" w14:textId="77777777" w:rsidR="005A4AC5" w:rsidRDefault="008D57E8">
      <w:pPr>
        <w:widowControl/>
        <w:pBdr>
          <w:top w:val="nil"/>
          <w:left w:val="nil"/>
          <w:bottom w:val="nil"/>
          <w:right w:val="nil"/>
          <w:between w:val="nil"/>
        </w:pBdr>
        <w:tabs>
          <w:tab w:val="left" w:pos="4536"/>
        </w:tabs>
        <w:spacing w:after="220"/>
        <w:ind w:left="900"/>
        <w:jc w:val="both"/>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14:paraId="592CDB34" w14:textId="77777777" w:rsidR="005A4AC5" w:rsidRDefault="008D57E8">
      <w:pPr>
        <w:keepNext/>
        <w:widowControl/>
        <w:numPr>
          <w:ilvl w:val="0"/>
          <w:numId w:val="5"/>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Pr>
          <w:rFonts w:ascii="Arial" w:eastAsia="Arial" w:hAnsi="Arial" w:cs="Arial"/>
          <w:b/>
          <w:color w:val="000000"/>
          <w:sz w:val="24"/>
          <w:szCs w:val="24"/>
        </w:rPr>
        <w:t>How a direct award works</w:t>
      </w:r>
    </w:p>
    <w:p w14:paraId="28E23A53" w14:textId="77777777" w:rsidR="005A4AC5" w:rsidRDefault="008D57E8">
      <w:pPr>
        <w:keepNext/>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Subject to Paragraph 1.2 above the Buyer awarding a Call-Off Contract under this Contract without holding a further competition shall:</w:t>
      </w:r>
    </w:p>
    <w:p w14:paraId="09E4533A"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14:paraId="1759A014"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5EE818"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14:paraId="27FACFD7" w14:textId="77777777" w:rsidR="005A4AC5" w:rsidRDefault="005A4AC5">
      <w:pPr>
        <w:widowControl/>
        <w:pBdr>
          <w:top w:val="nil"/>
          <w:left w:val="nil"/>
          <w:bottom w:val="nil"/>
          <w:right w:val="nil"/>
          <w:between w:val="nil"/>
        </w:pBdr>
        <w:tabs>
          <w:tab w:val="left" w:pos="3641"/>
        </w:tabs>
        <w:spacing w:before="120" w:after="120"/>
        <w:ind w:left="1985"/>
        <w:jc w:val="both"/>
        <w:rPr>
          <w:rFonts w:ascii="Arial" w:eastAsia="Arial" w:hAnsi="Arial" w:cs="Arial"/>
          <w:color w:val="000000"/>
          <w:sz w:val="24"/>
          <w:szCs w:val="24"/>
        </w:rPr>
      </w:pPr>
    </w:p>
    <w:p w14:paraId="5C042CE4" w14:textId="77777777" w:rsidR="005A4AC5" w:rsidRDefault="008D57E8">
      <w:pPr>
        <w:keepNext/>
        <w:widowControl/>
        <w:numPr>
          <w:ilvl w:val="0"/>
          <w:numId w:val="5"/>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Pr>
          <w:rFonts w:ascii="Arial" w:eastAsia="Arial" w:hAnsi="Arial" w:cs="Arial"/>
          <w:b/>
          <w:color w:val="000000"/>
          <w:sz w:val="24"/>
          <w:szCs w:val="24"/>
        </w:rPr>
        <w:t>How a further competition works</w:t>
      </w:r>
    </w:p>
    <w:p w14:paraId="273B131A" w14:textId="77777777" w:rsidR="005A4AC5" w:rsidRDefault="008D57E8">
      <w:pPr>
        <w:keepNext/>
        <w:widowControl/>
        <w:pBdr>
          <w:top w:val="nil"/>
          <w:left w:val="nil"/>
          <w:bottom w:val="nil"/>
          <w:right w:val="nil"/>
          <w:between w:val="nil"/>
        </w:pBdr>
        <w:tabs>
          <w:tab w:val="left" w:pos="3054"/>
        </w:tabs>
        <w:spacing w:before="120" w:after="120"/>
        <w:ind w:left="1134" w:hanging="774"/>
        <w:jc w:val="both"/>
        <w:rPr>
          <w:rFonts w:ascii="Arial" w:eastAsia="Arial" w:hAnsi="Arial" w:cs="Arial"/>
          <w:b/>
          <w:color w:val="000000"/>
          <w:sz w:val="24"/>
          <w:szCs w:val="24"/>
        </w:rPr>
      </w:pPr>
      <w:r>
        <w:rPr>
          <w:rFonts w:ascii="Arial" w:eastAsia="Arial" w:hAnsi="Arial" w:cs="Arial"/>
          <w:b/>
          <w:color w:val="000000"/>
          <w:sz w:val="24"/>
          <w:szCs w:val="24"/>
        </w:rPr>
        <w:t>What the Buyer has to do</w:t>
      </w:r>
    </w:p>
    <w:p w14:paraId="205891FB" w14:textId="77777777" w:rsidR="005A4AC5" w:rsidRDefault="008D57E8">
      <w:pPr>
        <w:widowControl/>
        <w:numPr>
          <w:ilvl w:val="1"/>
          <w:numId w:val="5"/>
        </w:numPr>
        <w:pBdr>
          <w:top w:val="nil"/>
          <w:left w:val="nil"/>
          <w:bottom w:val="nil"/>
          <w:right w:val="nil"/>
          <w:between w:val="nil"/>
        </w:pBdr>
        <w:spacing w:before="120" w:after="280" w:line="259" w:lineRule="auto"/>
        <w:jc w:val="both"/>
        <w:rPr>
          <w:rFonts w:ascii="Arial" w:eastAsia="Arial" w:hAnsi="Arial" w:cs="Arial"/>
        </w:rPr>
      </w:pPr>
      <w:r>
        <w:rPr>
          <w:rFonts w:ascii="Arial" w:eastAsia="Arial" w:hAnsi="Arial" w:cs="Arial"/>
          <w:color w:val="000000"/>
          <w:sz w:val="24"/>
          <w:szCs w:val="24"/>
        </w:rPr>
        <w:t xml:space="preserve">If applicable, the Buyer may use the following procedure to shortlist Suppliers before entering into a Further Competition Procedure: </w:t>
      </w:r>
    </w:p>
    <w:p w14:paraId="00E5133E" w14:textId="77777777" w:rsidR="005A4AC5" w:rsidRDefault="008D57E8">
      <w:pPr>
        <w:widowControl/>
        <w:numPr>
          <w:ilvl w:val="2"/>
          <w:numId w:val="5"/>
        </w:numPr>
        <w:pBdr>
          <w:top w:val="nil"/>
          <w:left w:val="nil"/>
          <w:bottom w:val="nil"/>
          <w:right w:val="nil"/>
          <w:between w:val="nil"/>
        </w:pBdr>
        <w:spacing w:before="120" w:after="280" w:line="259" w:lineRule="auto"/>
        <w:jc w:val="both"/>
        <w:rPr>
          <w:sz w:val="26"/>
          <w:szCs w:val="26"/>
        </w:rPr>
      </w:pPr>
      <w:r>
        <w:rPr>
          <w:rFonts w:ascii="Arial" w:eastAsia="Arial" w:hAnsi="Arial" w:cs="Arial"/>
          <w:color w:val="000000"/>
          <w:sz w:val="24"/>
          <w:szCs w:val="24"/>
        </w:rPr>
        <w:t xml:space="preserve">Expression Of Interest (EOI) – The Buyer may use an EOI process to produce a Supplier shortlist. The EOI may contain the following details but is not limited to: scope, scale, timescales, incumbent supplier, grades, payment terms, capacity and/or budget. </w:t>
      </w:r>
      <w:r>
        <w:rPr>
          <w:rFonts w:ascii="Arial" w:eastAsia="Arial" w:hAnsi="Arial" w:cs="Arial"/>
          <w:sz w:val="24"/>
          <w:szCs w:val="24"/>
        </w:rPr>
        <w:t xml:space="preserve">     </w:t>
      </w:r>
    </w:p>
    <w:p w14:paraId="6F1FE8D1" w14:textId="77777777" w:rsidR="005A4AC5" w:rsidRDefault="008D57E8">
      <w:pPr>
        <w:widowControl/>
        <w:numPr>
          <w:ilvl w:val="1"/>
          <w:numId w:val="5"/>
        </w:numPr>
        <w:pBdr>
          <w:top w:val="nil"/>
          <w:left w:val="nil"/>
          <w:bottom w:val="nil"/>
          <w:right w:val="nil"/>
          <w:between w:val="nil"/>
        </w:pBdr>
        <w:spacing w:before="120" w:after="280" w:line="259" w:lineRule="auto"/>
        <w:jc w:val="both"/>
        <w:rPr>
          <w:rFonts w:ascii="Arial" w:eastAsia="Arial" w:hAnsi="Arial" w:cs="Arial"/>
        </w:rPr>
      </w:pPr>
      <w:r>
        <w:rPr>
          <w:rFonts w:ascii="Arial" w:eastAsia="Arial" w:hAnsi="Arial" w:cs="Arial"/>
          <w:color w:val="000000"/>
          <w:sz w:val="24"/>
          <w:szCs w:val="24"/>
        </w:rPr>
        <w:t>If the Supplier does not respond to the EOI in accordance with any stated timescales they will not be invited to participate in the Further Competition Procedure. Suppliers can deselect themselves as part of the EOI process.</w:t>
      </w:r>
    </w:p>
    <w:p w14:paraId="36339C14" w14:textId="77777777" w:rsidR="005A4AC5" w:rsidRDefault="008D57E8">
      <w:pPr>
        <w:widowControl/>
        <w:pBdr>
          <w:top w:val="nil"/>
          <w:left w:val="nil"/>
          <w:bottom w:val="nil"/>
          <w:right w:val="nil"/>
          <w:between w:val="nil"/>
        </w:pBdr>
        <w:spacing w:before="120" w:after="280" w:line="259" w:lineRule="auto"/>
        <w:ind w:left="1062"/>
        <w:jc w:val="both"/>
        <w:rPr>
          <w:rFonts w:ascii="Arial" w:eastAsia="Arial" w:hAnsi="Arial" w:cs="Arial"/>
          <w:sz w:val="24"/>
          <w:szCs w:val="24"/>
        </w:rPr>
      </w:pPr>
      <w:r>
        <w:rPr>
          <w:rFonts w:ascii="Arial" w:eastAsia="Arial" w:hAnsi="Arial" w:cs="Arial"/>
          <w:color w:val="000000"/>
          <w:sz w:val="24"/>
          <w:szCs w:val="24"/>
        </w:rPr>
        <w:t>CCS reserves the right to add or change the EOI template throughout the lifetime of the Framework Agreement</w:t>
      </w:r>
    </w:p>
    <w:p w14:paraId="74F77DE9" w14:textId="77777777" w:rsidR="005A4AC5" w:rsidRDefault="008D57E8">
      <w:pPr>
        <w:keepNext/>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The Buyer awarding a Call-Off Contract under this Contract through a Further Competition Procedure shall:</w:t>
      </w:r>
    </w:p>
    <w:p w14:paraId="55A63AE5"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develop a Statement of Requirements setting out its requirements for the Deliverables and identify the Suppliers capable of supplying the them;</w:t>
      </w:r>
    </w:p>
    <w:p w14:paraId="652E48B8"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14:paraId="3BA89967" w14:textId="77777777" w:rsidR="005A4AC5" w:rsidRDefault="008D57E8">
      <w:pPr>
        <w:keepNext/>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invite tenders by conducting a Further Competition Procedure for its Deliverables in accordance with the Regulations and in particular:</w:t>
      </w:r>
    </w:p>
    <w:p w14:paraId="4E11E719"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14:paraId="1FDB8C64" w14:textId="77777777" w:rsidR="005A4AC5" w:rsidRDefault="008D57E8">
      <w:pPr>
        <w:keepNext/>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14:paraId="44A597CB" w14:textId="77777777" w:rsidR="005A4AC5" w:rsidRDefault="008D57E8">
      <w:pPr>
        <w:widowControl/>
        <w:numPr>
          <w:ilvl w:val="4"/>
          <w:numId w:val="5"/>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14:paraId="1FBD1AD1" w14:textId="77777777" w:rsidR="005A4AC5" w:rsidRDefault="008D57E8">
      <w:pPr>
        <w:widowControl/>
        <w:numPr>
          <w:ilvl w:val="4"/>
          <w:numId w:val="5"/>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 xml:space="preserve">set a time limit for the receipt by it of the tenders which takes into account factors such as the complexity of the </w:t>
      </w:r>
      <w:r>
        <w:rPr>
          <w:rFonts w:ascii="Arial" w:eastAsia="Arial" w:hAnsi="Arial" w:cs="Arial"/>
          <w:color w:val="000000"/>
          <w:sz w:val="24"/>
          <w:szCs w:val="24"/>
        </w:rPr>
        <w:lastRenderedPageBreak/>
        <w:t>subject matter of the proposed Call-Off Contract and the time needed to submit tenders; and</w:t>
      </w:r>
    </w:p>
    <w:p w14:paraId="34BA9620" w14:textId="77777777" w:rsidR="005A4AC5" w:rsidRDefault="008D57E8">
      <w:pPr>
        <w:widowControl/>
        <w:numPr>
          <w:ilvl w:val="4"/>
          <w:numId w:val="5"/>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14:paraId="751E0710" w14:textId="341F4B0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apply the further competition award criteria to the Suppliers' compliant tenders submitted through the Further Competition Procedure using either Option 1 or Option 2 as set out in Annex </w:t>
      </w:r>
      <w:r w:rsidR="00CB530F">
        <w:rPr>
          <w:rFonts w:ascii="Arial" w:eastAsia="Arial" w:hAnsi="Arial" w:cs="Arial"/>
          <w:color w:val="000000"/>
          <w:sz w:val="24"/>
          <w:szCs w:val="24"/>
        </w:rPr>
        <w:t>B</w:t>
      </w:r>
      <w:r>
        <w:rPr>
          <w:rFonts w:ascii="Arial" w:eastAsia="Arial" w:hAnsi="Arial" w:cs="Arial"/>
          <w:color w:val="000000"/>
          <w:sz w:val="24"/>
          <w:szCs w:val="24"/>
        </w:rPr>
        <w:t xml:space="preserve"> as the basis of its decision to award a Call-Off Contract for its Deliverables;</w:t>
      </w:r>
    </w:p>
    <w:p w14:paraId="1C01EEEB" w14:textId="77777777" w:rsidR="005A4AC5" w:rsidRDefault="008D57E8">
      <w:pPr>
        <w:keepNext/>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The Call-Off Contract shall:</w:t>
      </w:r>
    </w:p>
    <w:p w14:paraId="11377BD3"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state the Deliverables;</w:t>
      </w:r>
    </w:p>
    <w:p w14:paraId="189607F3"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14:paraId="4EBBB4E4"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14:paraId="121770D6"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14:paraId="28508BB3"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14:paraId="350C1038" w14:textId="77777777" w:rsidR="005A4AC5" w:rsidRDefault="008D57E8">
      <w:pPr>
        <w:keepNext/>
        <w:widowControl/>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What the Supplier has to do</w:t>
      </w:r>
    </w:p>
    <w:p w14:paraId="2AD7050B" w14:textId="77777777" w:rsidR="005A4AC5" w:rsidRDefault="008D57E8">
      <w:pPr>
        <w:keepNext/>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14:paraId="15E94287" w14:textId="77777777" w:rsidR="005A4AC5" w:rsidRDefault="005A4AC5">
      <w:pPr>
        <w:widowControl/>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p>
    <w:p w14:paraId="30A9EC1E"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14:paraId="01D401C9" w14:textId="77777777" w:rsidR="005A4AC5" w:rsidRDefault="008D57E8">
      <w:pPr>
        <w:keepNext/>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14:paraId="3D55290D"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14:paraId="0714B7F0"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14:paraId="40E11EFF"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 proposal covering the Deliverables;</w:t>
      </w:r>
    </w:p>
    <w:p w14:paraId="176EE7F1"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14:paraId="14C4D116"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lastRenderedPageBreak/>
        <w:t>confirmation of discounts applicable to the Deliverables, as referenced in Framework Schedule 3 (Framework Prices) (if applicable).</w:t>
      </w:r>
    </w:p>
    <w:p w14:paraId="5D95E5DF"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14:paraId="5AA094A5" w14:textId="77777777" w:rsidR="005A4AC5" w:rsidRDefault="008D57E8">
      <w:pPr>
        <w:keepNext/>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agrees that:</w:t>
      </w:r>
    </w:p>
    <w:p w14:paraId="5D7368B6"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14:paraId="2F85081A" w14:textId="77777777" w:rsidR="005A4AC5" w:rsidRDefault="008D57E8">
      <w:pPr>
        <w:widowControl/>
        <w:numPr>
          <w:ilvl w:val="3"/>
          <w:numId w:val="5"/>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1D949C33" w14:textId="77777777" w:rsidR="005A4AC5" w:rsidRDefault="008D57E8">
      <w:pPr>
        <w:widowControl/>
        <w:numPr>
          <w:ilvl w:val="4"/>
          <w:numId w:val="5"/>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69390054" w14:textId="77777777" w:rsidR="005A4AC5" w:rsidRDefault="008D57E8">
      <w:pPr>
        <w:widowControl/>
        <w:numPr>
          <w:ilvl w:val="4"/>
          <w:numId w:val="5"/>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person(s) shall refrain from submitting a tender or as to the amount of any tenders to be submitted.</w:t>
      </w:r>
    </w:p>
    <w:p w14:paraId="4ACE925F" w14:textId="77777777" w:rsidR="005A4AC5" w:rsidRDefault="008D57E8">
      <w:pPr>
        <w:keepNext/>
        <w:widowControl/>
        <w:numPr>
          <w:ilvl w:val="0"/>
          <w:numId w:val="5"/>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w:eastAsia="Arial" w:hAnsi="Arial" w:cs="Arial"/>
          <w:b/>
          <w:color w:val="000000"/>
          <w:sz w:val="24"/>
          <w:szCs w:val="24"/>
        </w:rPr>
        <w:t>No requirement to award</w:t>
      </w:r>
    </w:p>
    <w:p w14:paraId="71D22A04" w14:textId="77777777" w:rsidR="005A4AC5" w:rsidRDefault="008D57E8">
      <w:pPr>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14:paraId="26A2BDB0" w14:textId="77777777" w:rsidR="005A4AC5" w:rsidRDefault="008D57E8">
      <w:pPr>
        <w:keepNext/>
        <w:widowControl/>
        <w:numPr>
          <w:ilvl w:val="0"/>
          <w:numId w:val="5"/>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Pr>
          <w:rFonts w:ascii="Arial" w:eastAsia="Arial" w:hAnsi="Arial" w:cs="Arial"/>
          <w:b/>
          <w:color w:val="000000"/>
          <w:sz w:val="24"/>
          <w:szCs w:val="24"/>
        </w:rPr>
        <w:t>Who is responsible for the award</w:t>
      </w:r>
    </w:p>
    <w:p w14:paraId="4C53C182" w14:textId="77777777" w:rsidR="005A4AC5" w:rsidRDefault="008D57E8">
      <w:pPr>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4337763"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14:paraId="0577DEAB"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lastRenderedPageBreak/>
        <w:t>the performance or non-performance of any Call-Off Contracts between the Supplier and Buyer entered into pursuant to this Contract.</w:t>
      </w:r>
    </w:p>
    <w:p w14:paraId="62A60775" w14:textId="77777777" w:rsidR="005A4AC5" w:rsidRDefault="008D57E8">
      <w:pPr>
        <w:keepNext/>
        <w:widowControl/>
        <w:numPr>
          <w:ilvl w:val="0"/>
          <w:numId w:val="5"/>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w:eastAsia="Arial" w:hAnsi="Arial" w:cs="Arial"/>
          <w:b/>
          <w:color w:val="000000"/>
          <w:sz w:val="24"/>
          <w:szCs w:val="24"/>
        </w:rPr>
        <w:t>Awarding and creating a Call-Off Contract</w:t>
      </w:r>
    </w:p>
    <w:p w14:paraId="1678FC55" w14:textId="77777777" w:rsidR="005A4AC5" w:rsidRDefault="008D57E8">
      <w:pPr>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bookmarkStart w:id="7" w:name="_heading=h.3dy6vkm" w:colFirst="0" w:colLast="0"/>
      <w:bookmarkEnd w:id="7"/>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14:paraId="3A7500C7" w14:textId="77777777" w:rsidR="005A4AC5" w:rsidRDefault="008D57E8">
      <w:pPr>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14:paraId="35AB991A" w14:textId="77777777" w:rsidR="005A4AC5" w:rsidRDefault="008D57E8">
      <w:pPr>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bookmarkStart w:id="8" w:name="_heading=h.1t3h5sf" w:colFirst="0" w:colLast="0"/>
      <w:bookmarkEnd w:id="8"/>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form to the Buyer concerned.</w:t>
      </w:r>
    </w:p>
    <w:p w14:paraId="131D46E0" w14:textId="77777777" w:rsidR="005A4AC5" w:rsidRDefault="008D57E8">
      <w:pPr>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6534BD57" w14:textId="77777777" w:rsidR="005A4AC5" w:rsidRDefault="008D57E8">
      <w:pPr>
        <w:keepNext/>
        <w:widowControl/>
        <w:numPr>
          <w:ilvl w:val="0"/>
          <w:numId w:val="5"/>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t xml:space="preserve">     </w:t>
      </w:r>
      <w:r>
        <w:rPr>
          <w:rFonts w:ascii="Arial" w:eastAsia="Arial" w:hAnsi="Arial" w:cs="Arial"/>
          <w:b/>
          <w:color w:val="000000"/>
          <w:sz w:val="24"/>
          <w:szCs w:val="24"/>
        </w:rPr>
        <w:t>How e-auctions work</w:t>
      </w:r>
    </w:p>
    <w:p w14:paraId="335094C3" w14:textId="77777777" w:rsidR="005A4AC5" w:rsidRDefault="008D57E8">
      <w:pPr>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14:paraId="3567D4BB" w14:textId="77777777" w:rsidR="005A4AC5" w:rsidRDefault="008D57E8">
      <w:pPr>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bookmarkStart w:id="9" w:name="_heading=h.4d34og8" w:colFirst="0" w:colLast="0"/>
      <w:bookmarkEnd w:id="9"/>
      <w:r>
        <w:rPr>
          <w:rFonts w:ascii="Arial" w:eastAsia="Arial" w:hAnsi="Arial" w:cs="Arial"/>
          <w:color w:val="000000"/>
          <w:sz w:val="24"/>
          <w:szCs w:val="24"/>
        </w:rPr>
        <w:t>Where the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14:paraId="6B58E63E" w14:textId="77777777" w:rsidR="005A4AC5" w:rsidRDefault="008D57E8">
      <w:pPr>
        <w:keepNext/>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The Buyer will inform the Suppliers of the specification for the Electronic Reverse Auction which shall include:</w:t>
      </w:r>
    </w:p>
    <w:p w14:paraId="4C85D055"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14:paraId="449637CD"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14:paraId="51E79507"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14:paraId="3C4D1A6A"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lastRenderedPageBreak/>
        <w:t>a description of any information which will be made available to Suppliers in the course of the Electronic Reverse Auction, and when it will be made available to them;</w:t>
      </w:r>
    </w:p>
    <w:p w14:paraId="74FB2B6C"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conditions under which Suppliers will be able to bid and, in particular, the minimum differences which will, where appropriate, be required when bidding;</w:t>
      </w:r>
    </w:p>
    <w:p w14:paraId="62BDC30C"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14:paraId="24F08418"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subject to Paragraph 7.4 the date and time of the start of the Electronic Reverse Auction; and</w:t>
      </w:r>
    </w:p>
    <w:p w14:paraId="3A08534D"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14:paraId="6C708EDB" w14:textId="77777777" w:rsidR="005A4AC5" w:rsidRDefault="008D57E8">
      <w:pPr>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bookmarkStart w:id="11" w:name="_heading=h.17dp8vu" w:colFirst="0" w:colLast="0"/>
      <w:bookmarkEnd w:id="11"/>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14:paraId="35255840" w14:textId="77777777" w:rsidR="005A4AC5" w:rsidRDefault="008D57E8">
      <w:pPr>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14:paraId="74B77047" w14:textId="77777777" w:rsidR="005A4AC5" w:rsidRDefault="008D57E8">
      <w:pPr>
        <w:keepNext/>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The Supplier acknowledges and agrees that:</w:t>
      </w:r>
    </w:p>
    <w:p w14:paraId="3C5B5C9D"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14:paraId="17FCC097"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for repairs or maintenance; and</w:t>
      </w:r>
    </w:p>
    <w:p w14:paraId="56751441"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14:paraId="6496F2AE" w14:textId="77777777" w:rsidR="005A4AC5" w:rsidRDefault="008D57E8">
      <w:pPr>
        <w:keepNext/>
        <w:widowControl/>
        <w:numPr>
          <w:ilvl w:val="1"/>
          <w:numId w:val="5"/>
        </w:numPr>
        <w:pBdr>
          <w:top w:val="nil"/>
          <w:left w:val="nil"/>
          <w:bottom w:val="nil"/>
          <w:right w:val="nil"/>
          <w:between w:val="nil"/>
        </w:pBdr>
        <w:tabs>
          <w:tab w:val="left" w:pos="3054"/>
        </w:tabs>
        <w:spacing w:before="120" w:after="120"/>
        <w:jc w:val="both"/>
        <w:rPr>
          <w:rFonts w:ascii="Arial" w:eastAsia="Arial" w:hAnsi="Arial" w:cs="Arial"/>
          <w:color w:val="000000"/>
        </w:rPr>
      </w:pPr>
      <w:r>
        <w:rPr>
          <w:rFonts w:ascii="Arial" w:eastAsia="Arial" w:hAnsi="Arial" w:cs="Arial"/>
          <w:color w:val="000000"/>
          <w:sz w:val="24"/>
          <w:szCs w:val="24"/>
        </w:rPr>
        <w:t>The Buyer will close the Electronic Reverse Auction on the basis of:</w:t>
      </w:r>
    </w:p>
    <w:p w14:paraId="0DE8DABA"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 date and time fixed in advance;</w:t>
      </w:r>
    </w:p>
    <w:p w14:paraId="391BB90F" w14:textId="77777777" w:rsidR="005A4AC5" w:rsidRDefault="008D57E8">
      <w:pPr>
        <w:widowControl/>
        <w:numPr>
          <w:ilvl w:val="3"/>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14:paraId="779743B8" w14:textId="77777777" w:rsidR="005A4AC5" w:rsidRDefault="008D57E8">
      <w:pPr>
        <w:widowControl/>
        <w:numPr>
          <w:ilvl w:val="2"/>
          <w:numId w:val="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when all the phases have been completed</w:t>
      </w:r>
      <w:r>
        <w:rPr>
          <w:rFonts w:ascii="Arial" w:eastAsia="Arial" w:hAnsi="Arial" w:cs="Arial"/>
          <w:sz w:val="24"/>
          <w:szCs w:val="24"/>
        </w:rPr>
        <w:t>.</w:t>
      </w:r>
    </w:p>
    <w:p w14:paraId="010DF0CB" w14:textId="77777777" w:rsidR="005A4AC5" w:rsidRDefault="008D57E8">
      <w:pPr>
        <w:keepNext/>
        <w:widowControl/>
        <w:numPr>
          <w:ilvl w:val="0"/>
          <w:numId w:val="9"/>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Pr>
          <w:rFonts w:ascii="Arial" w:eastAsia="Arial" w:hAnsi="Arial" w:cs="Arial"/>
          <w:b/>
          <w:color w:val="000000"/>
          <w:sz w:val="24"/>
          <w:szCs w:val="24"/>
        </w:rPr>
        <w:t>Awarding and creating an Exempt Call-off Contract</w:t>
      </w:r>
    </w:p>
    <w:p w14:paraId="0EDB5478" w14:textId="77777777" w:rsidR="005A4AC5" w:rsidRDefault="008D57E8">
      <w:pPr>
        <w:keepNext/>
        <w:widowControl/>
        <w:numPr>
          <w:ilvl w:val="1"/>
          <w:numId w:val="9"/>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14:paraId="0F444655" w14:textId="77777777" w:rsidR="005A4AC5" w:rsidRDefault="008D57E8">
      <w:pPr>
        <w:keepNext/>
        <w:widowControl/>
        <w:numPr>
          <w:ilvl w:val="1"/>
          <w:numId w:val="9"/>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w:t>
      </w:r>
      <w:r>
        <w:rPr>
          <w:rFonts w:ascii="Arial" w:eastAsia="Arial" w:hAnsi="Arial" w:cs="Arial"/>
          <w:color w:val="000000"/>
          <w:sz w:val="24"/>
          <w:szCs w:val="24"/>
        </w:rPr>
        <w:lastRenderedPageBreak/>
        <w:t>by this Paragraph 8 and in accordance with any legal requirements applicable to that potential Exempt Buyer.</w:t>
      </w:r>
    </w:p>
    <w:p w14:paraId="494AD57A" w14:textId="77777777" w:rsidR="005A4AC5" w:rsidRDefault="008D57E8">
      <w:pPr>
        <w:keepNext/>
        <w:widowControl/>
        <w:numPr>
          <w:ilvl w:val="1"/>
          <w:numId w:val="9"/>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14:paraId="56EC7A0E" w14:textId="77777777" w:rsidR="005A4AC5" w:rsidRDefault="008D57E8">
      <w:pPr>
        <w:keepNext/>
        <w:widowControl/>
        <w:numPr>
          <w:ilvl w:val="1"/>
          <w:numId w:val="9"/>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14:paraId="49134D3E" w14:textId="77777777" w:rsidR="005A4AC5" w:rsidRDefault="008D57E8">
      <w:pPr>
        <w:widowControl/>
        <w:numPr>
          <w:ilvl w:val="2"/>
          <w:numId w:val="9"/>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04871B6B" w14:textId="77777777" w:rsidR="005A4AC5" w:rsidRDefault="008D57E8">
      <w:pPr>
        <w:widowControl/>
        <w:numPr>
          <w:ilvl w:val="2"/>
          <w:numId w:val="9"/>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14:paraId="4E338DD2" w14:textId="77777777" w:rsidR="005A4AC5" w:rsidRDefault="008D57E8">
      <w:pPr>
        <w:widowControl/>
        <w:pBdr>
          <w:top w:val="nil"/>
          <w:left w:val="nil"/>
          <w:bottom w:val="nil"/>
          <w:right w:val="nil"/>
          <w:between w:val="nil"/>
        </w:pBdr>
        <w:tabs>
          <w:tab w:val="left" w:pos="3641"/>
        </w:tabs>
        <w:spacing w:before="120" w:after="120"/>
        <w:ind w:left="1890"/>
        <w:jc w:val="both"/>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14:paraId="2AD482BD" w14:textId="77777777" w:rsidR="005A4AC5" w:rsidRDefault="008D57E8">
      <w:pPr>
        <w:keepNext/>
        <w:widowControl/>
        <w:numPr>
          <w:ilvl w:val="1"/>
          <w:numId w:val="9"/>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35A85125" w14:textId="77777777" w:rsidR="005A4AC5" w:rsidRDefault="008D57E8">
      <w:pPr>
        <w:keepNext/>
        <w:widowControl/>
        <w:numPr>
          <w:ilvl w:val="1"/>
          <w:numId w:val="9"/>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Paragraphs 8.1 to 8.5 above are without prejudice to an Exempt Buyer’s ability to make such further modifications to the Call-Off Procedure as it considers necessary and in accordance with any legal requirements applicable to that potential Exempt Buyer.</w:t>
      </w:r>
    </w:p>
    <w:p w14:paraId="153DD308" w14:textId="77777777" w:rsidR="005A4AC5" w:rsidRDefault="008D57E8">
      <w:pPr>
        <w:rPr>
          <w:rFonts w:ascii="Arial" w:eastAsia="Arial" w:hAnsi="Arial" w:cs="Arial"/>
          <w:sz w:val="24"/>
          <w:szCs w:val="24"/>
        </w:rPr>
      </w:pPr>
      <w:r>
        <w:br w:type="page"/>
      </w:r>
    </w:p>
    <w:p w14:paraId="7FD5A488" w14:textId="77777777" w:rsidR="005A4AC5" w:rsidRDefault="005A4AC5">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14:paraId="4215F250" w14:textId="77777777" w:rsidR="005A4AC5" w:rsidRDefault="008D57E8">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14:paraId="5EFDB91B" w14:textId="77777777" w:rsidR="005A4AC5" w:rsidRDefault="008D57E8">
      <w:pPr>
        <w:widowControl/>
        <w:numPr>
          <w:ilvl w:val="0"/>
          <w:numId w:val="8"/>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14:paraId="46B33D0A" w14:textId="77777777" w:rsidR="005A4AC5" w:rsidRDefault="008D57E8">
      <w:pPr>
        <w:widowControl/>
        <w:numPr>
          <w:ilvl w:val="0"/>
          <w:numId w:val="8"/>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14:paraId="6539889D" w14:textId="77777777" w:rsidR="005A4AC5" w:rsidRDefault="008D57E8">
      <w:pPr>
        <w:rPr>
          <w:rFonts w:ascii="Arial" w:eastAsia="Arial" w:hAnsi="Arial" w:cs="Arial"/>
          <w:b/>
          <w:smallCaps/>
          <w:sz w:val="24"/>
          <w:szCs w:val="24"/>
        </w:rPr>
      </w:pPr>
      <w:r>
        <w:br w:type="page"/>
      </w:r>
    </w:p>
    <w:p w14:paraId="6B3AE306" w14:textId="77777777" w:rsidR="005A4AC5" w:rsidRDefault="008D57E8">
      <w:pPr>
        <w:keepNext/>
        <w:widowControl/>
        <w:pBdr>
          <w:top w:val="nil"/>
          <w:left w:val="nil"/>
          <w:bottom w:val="nil"/>
          <w:right w:val="nil"/>
          <w:between w:val="nil"/>
        </w:pBdr>
        <w:spacing w:before="240" w:after="240"/>
        <w:ind w:firstLine="426"/>
        <w:rPr>
          <w:rFonts w:ascii="Arial" w:eastAsia="Arial" w:hAnsi="Arial" w:cs="Arial"/>
          <w:b/>
          <w:color w:val="000000"/>
          <w:sz w:val="36"/>
          <w:szCs w:val="36"/>
        </w:rPr>
      </w:pPr>
      <w:r>
        <w:rPr>
          <w:rFonts w:ascii="Arial" w:eastAsia="Arial" w:hAnsi="Arial" w:cs="Arial"/>
          <w:b/>
          <w:color w:val="000000"/>
          <w:sz w:val="36"/>
          <w:szCs w:val="36"/>
        </w:rPr>
        <w:lastRenderedPageBreak/>
        <w:t>Annex A: Direct award criteria</w:t>
      </w:r>
    </w:p>
    <w:p w14:paraId="4D243DE9" w14:textId="77777777" w:rsidR="005A4AC5" w:rsidRDefault="008D57E8">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For all Lots </w:t>
      </w:r>
      <w:r>
        <w:rPr>
          <w:rFonts w:ascii="Arial" w:eastAsia="Arial" w:hAnsi="Arial" w:cs="Arial"/>
          <w:sz w:val="24"/>
          <w:szCs w:val="24"/>
        </w:rPr>
        <w:t xml:space="preserve">(except Lot 3) </w:t>
      </w:r>
      <w:r>
        <w:rPr>
          <w:rFonts w:ascii="Arial" w:eastAsia="Arial" w:hAnsi="Arial" w:cs="Arial"/>
          <w:color w:val="000000"/>
          <w:sz w:val="24"/>
          <w:szCs w:val="24"/>
        </w:rPr>
        <w:t>the following criteria and weightings shall apply to the evaluation for direct award of each Call-Off Contract.</w:t>
      </w:r>
    </w:p>
    <w:p w14:paraId="026800AB" w14:textId="77777777" w:rsidR="005A4AC5" w:rsidRDefault="008D57E8">
      <w:pPr>
        <w:widowControl/>
        <w:pBdr>
          <w:top w:val="nil"/>
          <w:left w:val="nil"/>
          <w:bottom w:val="nil"/>
          <w:right w:val="nil"/>
          <w:between w:val="nil"/>
        </w:pBdr>
        <w:tabs>
          <w:tab w:val="left" w:pos="851"/>
        </w:tabs>
        <w:spacing w:after="240"/>
        <w:jc w:val="both"/>
        <w:rPr>
          <w:rFonts w:ascii="Arial" w:eastAsia="Arial" w:hAnsi="Arial" w:cs="Arial"/>
          <w:b/>
          <w:color w:val="000000"/>
          <w:sz w:val="24"/>
          <w:szCs w:val="24"/>
        </w:rPr>
      </w:pPr>
      <w:bookmarkStart w:id="12" w:name="_heading=h.26in1rg" w:colFirst="0" w:colLast="0"/>
      <w:bookmarkEnd w:id="12"/>
      <w:r>
        <w:rPr>
          <w:rFonts w:ascii="Arial" w:eastAsia="Arial" w:hAnsi="Arial" w:cs="Arial"/>
          <w:b/>
          <w:color w:val="000000"/>
          <w:sz w:val="24"/>
          <w:szCs w:val="24"/>
        </w:rPr>
        <w:t xml:space="preserve">Lots 1, 2, 4 &amp; </w:t>
      </w:r>
      <w:r>
        <w:rPr>
          <w:rFonts w:ascii="Arial" w:eastAsia="Arial" w:hAnsi="Arial" w:cs="Arial"/>
          <w:b/>
          <w:sz w:val="24"/>
          <w:szCs w:val="24"/>
        </w:rPr>
        <w:t>5</w:t>
      </w:r>
      <w:r>
        <w:rPr>
          <w:rFonts w:ascii="Arial" w:eastAsia="Arial" w:hAnsi="Arial" w:cs="Arial"/>
          <w:b/>
          <w:color w:val="000000"/>
          <w:sz w:val="24"/>
          <w:szCs w:val="24"/>
        </w:rPr>
        <w:t xml:space="preserve"> (</w:t>
      </w:r>
      <w:r>
        <w:rPr>
          <w:rFonts w:ascii="Arial" w:eastAsia="Arial" w:hAnsi="Arial" w:cs="Arial"/>
          <w:b/>
          <w:sz w:val="24"/>
          <w:szCs w:val="24"/>
        </w:rPr>
        <w:t>d</w:t>
      </w:r>
      <w:r>
        <w:rPr>
          <w:rFonts w:ascii="Arial" w:eastAsia="Arial" w:hAnsi="Arial" w:cs="Arial"/>
          <w:b/>
          <w:color w:val="000000"/>
          <w:sz w:val="24"/>
          <w:szCs w:val="24"/>
        </w:rPr>
        <w:t xml:space="preserve">irect </w:t>
      </w:r>
      <w:r>
        <w:rPr>
          <w:rFonts w:ascii="Arial" w:eastAsia="Arial" w:hAnsi="Arial" w:cs="Arial"/>
          <w:b/>
          <w:sz w:val="24"/>
          <w:szCs w:val="24"/>
        </w:rPr>
        <w:t>a</w:t>
      </w:r>
      <w:r>
        <w:rPr>
          <w:rFonts w:ascii="Arial" w:eastAsia="Arial" w:hAnsi="Arial" w:cs="Arial"/>
          <w:b/>
          <w:color w:val="000000"/>
          <w:sz w:val="24"/>
          <w:szCs w:val="24"/>
        </w:rPr>
        <w:t>ward not permitted for Lot 3)</w:t>
      </w:r>
      <w:r>
        <w:t xml:space="preserve">     </w:t>
      </w:r>
    </w:p>
    <w:tbl>
      <w:tblPr>
        <w:tblStyle w:val="af4"/>
        <w:tblW w:w="92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05"/>
        <w:gridCol w:w="5220"/>
      </w:tblGrid>
      <w:tr w:rsidR="005A4AC5" w14:paraId="1983EBB2" w14:textId="77777777">
        <w:tc>
          <w:tcPr>
            <w:tcW w:w="4005" w:type="dxa"/>
            <w:shd w:val="clear" w:color="auto" w:fill="E7E6E6"/>
          </w:tcPr>
          <w:p w14:paraId="6AEE5E9C" w14:textId="77777777" w:rsidR="005A4AC5" w:rsidRDefault="008D57E8">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220" w:type="dxa"/>
            <w:shd w:val="clear" w:color="auto" w:fill="E7E6E6"/>
          </w:tcPr>
          <w:p w14:paraId="55B0733F" w14:textId="77777777" w:rsidR="005A4AC5" w:rsidRDefault="008D57E8">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14:paraId="6D4209EE" w14:textId="77777777" w:rsidR="005A4AC5" w:rsidRDefault="008D57E8">
            <w:pPr>
              <w:widowControl/>
              <w:spacing w:after="200" w:line="276" w:lineRule="auto"/>
              <w:rPr>
                <w:rFonts w:ascii="Arial" w:eastAsia="Arial" w:hAnsi="Arial" w:cs="Arial"/>
                <w:b/>
                <w:sz w:val="24"/>
                <w:szCs w:val="24"/>
              </w:rPr>
            </w:pPr>
            <w:r>
              <w:rPr>
                <w:rFonts w:ascii="Arial" w:eastAsia="Arial" w:hAnsi="Arial" w:cs="Arial"/>
                <w:sz w:val="24"/>
                <w:szCs w:val="24"/>
              </w:rPr>
              <w:t>[</w:t>
            </w:r>
            <w:r>
              <w:rPr>
                <w:rFonts w:ascii="Arial" w:eastAsia="Arial" w:hAnsi="Arial" w:cs="Arial"/>
                <w:b/>
                <w:sz w:val="24"/>
                <w:szCs w:val="24"/>
                <w:highlight w:val="yellow"/>
              </w:rPr>
              <w:t>Guidance:</w:t>
            </w:r>
            <w:r>
              <w:rPr>
                <w:rFonts w:ascii="Arial" w:eastAsia="Arial" w:hAnsi="Arial" w:cs="Arial"/>
                <w:sz w:val="24"/>
                <w:szCs w:val="24"/>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5A4AC5" w14:paraId="1D539199" w14:textId="77777777">
        <w:tc>
          <w:tcPr>
            <w:tcW w:w="4005" w:type="dxa"/>
          </w:tcPr>
          <w:p w14:paraId="74F5C56E" w14:textId="77777777" w:rsidR="005A4AC5" w:rsidRDefault="008D57E8">
            <w:pPr>
              <w:widowControl/>
              <w:pBdr>
                <w:top w:val="nil"/>
                <w:left w:val="nil"/>
                <w:bottom w:val="nil"/>
                <w:right w:val="nil"/>
                <w:between w:val="nil"/>
              </w:pBdr>
              <w:spacing w:before="120" w:after="280" w:line="259" w:lineRule="auto"/>
              <w:jc w:val="center"/>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Value for money: e.g. </w:t>
            </w:r>
          </w:p>
          <w:p w14:paraId="13A40EE4" w14:textId="77777777" w:rsidR="005A4AC5" w:rsidRDefault="008D57E8">
            <w:pPr>
              <w:widowControl/>
              <w:pBdr>
                <w:top w:val="nil"/>
                <w:left w:val="nil"/>
                <w:bottom w:val="nil"/>
                <w:right w:val="nil"/>
                <w:between w:val="nil"/>
              </w:pBdr>
              <w:spacing w:before="120" w:after="280" w:line="259" w:lineRule="auto"/>
              <w:ind w:left="176" w:hanging="105"/>
              <w:jc w:val="center"/>
              <w:rPr>
                <w:rFonts w:ascii="Arial" w:eastAsia="Arial" w:hAnsi="Arial" w:cs="Arial"/>
                <w:color w:val="000000"/>
                <w:sz w:val="24"/>
                <w:szCs w:val="24"/>
                <w:highlight w:val="white"/>
              </w:rPr>
            </w:pPr>
            <w:r>
              <w:rPr>
                <w:rFonts w:ascii="Arial" w:eastAsia="Arial" w:hAnsi="Arial" w:cs="Arial"/>
                <w:color w:val="000000"/>
                <w:sz w:val="24"/>
                <w:szCs w:val="24"/>
                <w:highlight w:val="white"/>
              </w:rPr>
              <w:t>the Buyer believes that the Supplier provides</w:t>
            </w:r>
            <w:r>
              <w:rPr>
                <w:rFonts w:ascii="Arial" w:eastAsia="Arial" w:hAnsi="Arial" w:cs="Arial"/>
                <w:color w:val="000000"/>
                <w:sz w:val="24"/>
                <w:szCs w:val="24"/>
              </w:rPr>
              <w:t xml:space="preserve"> </w:t>
            </w:r>
            <w:r>
              <w:rPr>
                <w:rFonts w:ascii="Arial" w:eastAsia="Arial" w:hAnsi="Arial" w:cs="Arial"/>
                <w:color w:val="000000"/>
                <w:sz w:val="24"/>
                <w:szCs w:val="24"/>
                <w:highlight w:val="white"/>
              </w:rPr>
              <w:t xml:space="preserve">demonstrable value for money, </w:t>
            </w:r>
          </w:p>
          <w:p w14:paraId="17DBF31C" w14:textId="77777777" w:rsidR="005A4AC5" w:rsidRDefault="008D57E8">
            <w:pPr>
              <w:widowControl/>
              <w:pBdr>
                <w:top w:val="nil"/>
                <w:left w:val="nil"/>
                <w:bottom w:val="nil"/>
                <w:right w:val="nil"/>
                <w:between w:val="nil"/>
              </w:pBdr>
              <w:spacing w:before="120" w:after="280" w:line="259" w:lineRule="auto"/>
              <w:ind w:left="176" w:hanging="105"/>
              <w:jc w:val="center"/>
              <w:rPr>
                <w:rFonts w:ascii="Arial" w:eastAsia="Arial" w:hAnsi="Arial" w:cs="Arial"/>
                <w:color w:val="000000"/>
                <w:sz w:val="24"/>
                <w:szCs w:val="24"/>
                <w:highlight w:val="white"/>
              </w:rPr>
            </w:pPr>
            <w:r>
              <w:rPr>
                <w:rFonts w:ascii="Arial" w:eastAsia="Arial" w:hAnsi="Arial" w:cs="Arial"/>
                <w:color w:val="000000"/>
                <w:sz w:val="24"/>
                <w:szCs w:val="24"/>
                <w:highlight w:val="white"/>
              </w:rPr>
              <w:t>which may include but is not limited to:</w:t>
            </w:r>
          </w:p>
          <w:p w14:paraId="6C0A2813" w14:textId="77777777" w:rsidR="005A4AC5" w:rsidRDefault="008D57E8">
            <w:pPr>
              <w:widowControl/>
              <w:numPr>
                <w:ilvl w:val="0"/>
                <w:numId w:val="3"/>
              </w:num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sz w:val="24"/>
                <w:szCs w:val="24"/>
                <w:highlight w:val="white"/>
              </w:rPr>
              <w:t>Cost effectiveness;</w:t>
            </w:r>
          </w:p>
          <w:p w14:paraId="5CB055DD" w14:textId="77777777" w:rsidR="005A4AC5" w:rsidRDefault="008D57E8">
            <w:pPr>
              <w:widowControl/>
              <w:numPr>
                <w:ilvl w:val="0"/>
                <w:numId w:val="3"/>
              </w:numPr>
              <w:rPr>
                <w:rFonts w:ascii="Arial" w:eastAsia="Arial" w:hAnsi="Arial" w:cs="Arial"/>
                <w:sz w:val="24"/>
                <w:szCs w:val="24"/>
              </w:rPr>
            </w:pPr>
            <w:r>
              <w:rPr>
                <w:rFonts w:ascii="Arial" w:eastAsia="Arial" w:hAnsi="Arial" w:cs="Arial"/>
                <w:sz w:val="24"/>
                <w:szCs w:val="24"/>
                <w:highlight w:val="white"/>
              </w:rPr>
              <w:t>Price; and</w:t>
            </w:r>
          </w:p>
          <w:p w14:paraId="73DAEDF4" w14:textId="77777777" w:rsidR="005A4AC5" w:rsidRDefault="008D57E8">
            <w:pPr>
              <w:widowControl/>
              <w:numPr>
                <w:ilvl w:val="0"/>
                <w:numId w:val="3"/>
              </w:numPr>
              <w:rPr>
                <w:rFonts w:ascii="Arial" w:eastAsia="Arial" w:hAnsi="Arial" w:cs="Arial"/>
                <w:sz w:val="24"/>
                <w:szCs w:val="24"/>
              </w:rPr>
            </w:pPr>
            <w:r>
              <w:rPr>
                <w:rFonts w:ascii="Arial" w:eastAsia="Arial" w:hAnsi="Arial" w:cs="Arial"/>
                <w:sz w:val="24"/>
                <w:szCs w:val="24"/>
                <w:highlight w:val="white"/>
              </w:rPr>
              <w:t>Quality.</w:t>
            </w:r>
          </w:p>
          <w:p w14:paraId="30E78E58" w14:textId="77777777" w:rsidR="005A4AC5" w:rsidRDefault="005A4AC5">
            <w:pPr>
              <w:widowControl/>
              <w:pBdr>
                <w:top w:val="nil"/>
                <w:left w:val="nil"/>
                <w:bottom w:val="nil"/>
                <w:right w:val="nil"/>
                <w:between w:val="nil"/>
              </w:pBdr>
              <w:ind w:left="720"/>
              <w:rPr>
                <w:rFonts w:ascii="Arial" w:eastAsia="Arial" w:hAnsi="Arial" w:cs="Arial"/>
                <w:sz w:val="24"/>
                <w:szCs w:val="24"/>
                <w:highlight w:val="white"/>
              </w:rPr>
            </w:pPr>
          </w:p>
        </w:tc>
        <w:tc>
          <w:tcPr>
            <w:tcW w:w="5220" w:type="dxa"/>
          </w:tcPr>
          <w:p w14:paraId="3E4CA49B" w14:textId="77777777" w:rsidR="005A4AC5" w:rsidRDefault="008D57E8">
            <w:pPr>
              <w:keepNext/>
              <w:widowControl/>
              <w:pBdr>
                <w:top w:val="nil"/>
                <w:left w:val="nil"/>
                <w:bottom w:val="nil"/>
                <w:right w:val="nil"/>
                <w:between w:val="nil"/>
              </w:pBdr>
              <w:spacing w:before="240" w:after="120"/>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r>
    </w:tbl>
    <w:p w14:paraId="2A055268" w14:textId="77777777" w:rsidR="005A4AC5" w:rsidRDefault="005A4AC5">
      <w:pPr>
        <w:pBdr>
          <w:top w:val="nil"/>
          <w:left w:val="nil"/>
          <w:bottom w:val="nil"/>
          <w:right w:val="nil"/>
          <w:between w:val="nil"/>
        </w:pBdr>
        <w:spacing w:line="276" w:lineRule="auto"/>
        <w:rPr>
          <w:rFonts w:ascii="Arial" w:eastAsia="Arial" w:hAnsi="Arial" w:cs="Arial"/>
          <w:color w:val="000000"/>
          <w:sz w:val="24"/>
          <w:szCs w:val="24"/>
          <w:highlight w:val="yellow"/>
        </w:rPr>
      </w:pPr>
    </w:p>
    <w:p w14:paraId="29371F9F" w14:textId="77777777" w:rsidR="005A4AC5" w:rsidRDefault="005A4AC5">
      <w:pPr>
        <w:widowControl/>
        <w:pBdr>
          <w:top w:val="nil"/>
          <w:left w:val="nil"/>
          <w:bottom w:val="nil"/>
          <w:right w:val="nil"/>
          <w:between w:val="nil"/>
        </w:pBdr>
        <w:ind w:left="1080"/>
        <w:jc w:val="both"/>
        <w:rPr>
          <w:rFonts w:ascii="Arial" w:eastAsia="Arial" w:hAnsi="Arial" w:cs="Arial"/>
          <w:color w:val="FFFFFF"/>
          <w:sz w:val="24"/>
          <w:szCs w:val="24"/>
        </w:rPr>
      </w:pPr>
    </w:p>
    <w:p w14:paraId="42C4E74F" w14:textId="77777777" w:rsidR="005A4AC5" w:rsidRDefault="008D57E8">
      <w:pPr>
        <w:widowControl/>
        <w:pBdr>
          <w:top w:val="nil"/>
          <w:left w:val="nil"/>
          <w:bottom w:val="nil"/>
          <w:right w:val="nil"/>
          <w:between w:val="nil"/>
        </w:pBdr>
        <w:spacing w:after="240"/>
        <w:jc w:val="both"/>
        <w:rPr>
          <w:color w:val="000000"/>
        </w:rPr>
      </w:pPr>
      <w:r>
        <w:rPr>
          <w:rFonts w:ascii="Arial" w:eastAsia="Arial" w:hAnsi="Arial" w:cs="Arial"/>
          <w:color w:val="000000"/>
          <w:sz w:val="24"/>
          <w:szCs w:val="24"/>
        </w:rPr>
        <w:t xml:space="preserve">Direct award - In keeping with PPN 06/20, the Buyer should agree with the Supplier what they can and will do to help work towards the social value priorities set out in the Framework Schedule 1(Specification). Rather than setting targets for the Supplier, Buyers should discuss with them what would be an appropriate and proportionate commitment, and this commitment will form part of the Call-off Contract.  Buyers </w:t>
      </w:r>
      <w:r>
        <w:rPr>
          <w:rFonts w:ascii="Arial" w:eastAsia="Arial" w:hAnsi="Arial" w:cs="Arial"/>
          <w:sz w:val="24"/>
          <w:szCs w:val="24"/>
        </w:rPr>
        <w:t>sh</w:t>
      </w:r>
      <w:r>
        <w:rPr>
          <w:rFonts w:ascii="Arial" w:eastAsia="Arial" w:hAnsi="Arial" w:cs="Arial"/>
          <w:color w:val="000000"/>
          <w:sz w:val="24"/>
          <w:szCs w:val="24"/>
        </w:rPr>
        <w:t>ould then evaluate the supplier’s performance against this commitment as part of ongoing contract management.</w:t>
      </w:r>
    </w:p>
    <w:p w14:paraId="16EAA5A8" w14:textId="77777777" w:rsidR="005A4AC5" w:rsidRDefault="008D57E8">
      <w:pPr>
        <w:keepNext/>
        <w:widowControl/>
        <w:pBdr>
          <w:top w:val="nil"/>
          <w:left w:val="nil"/>
          <w:bottom w:val="nil"/>
          <w:right w:val="nil"/>
          <w:between w:val="nil"/>
        </w:pBdr>
        <w:spacing w:before="240" w:after="240"/>
        <w:rPr>
          <w:rFonts w:ascii="Arial" w:eastAsia="Arial" w:hAnsi="Arial" w:cs="Arial"/>
          <w:b/>
          <w:color w:val="000000"/>
          <w:sz w:val="36"/>
          <w:szCs w:val="36"/>
        </w:rPr>
      </w:pPr>
      <w:r>
        <w:br w:type="page"/>
      </w:r>
      <w:r>
        <w:rPr>
          <w:rFonts w:ascii="Arial" w:eastAsia="Arial" w:hAnsi="Arial" w:cs="Arial"/>
          <w:b/>
          <w:color w:val="000000"/>
          <w:sz w:val="36"/>
          <w:szCs w:val="36"/>
        </w:rPr>
        <w:lastRenderedPageBreak/>
        <w:t>Annex B: Further Competition Award Criteria</w:t>
      </w:r>
    </w:p>
    <w:p w14:paraId="42E1DD59" w14:textId="51781300" w:rsidR="005A4AC5" w:rsidRDefault="008D57E8">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sz w:val="24"/>
          <w:szCs w:val="24"/>
        </w:rPr>
        <w:t xml:space="preserve">Based on whether Buyer Organisations are within scope of PPN 06/20 or not, </w:t>
      </w:r>
      <w:r>
        <w:rPr>
          <w:rFonts w:ascii="Arial" w:eastAsia="Arial" w:hAnsi="Arial" w:cs="Arial"/>
          <w:color w:val="000000"/>
          <w:sz w:val="24"/>
          <w:szCs w:val="24"/>
        </w:rPr>
        <w:t xml:space="preserve">the following criteria </w:t>
      </w:r>
      <w:r w:rsidR="0011672C">
        <w:rPr>
          <w:rFonts w:ascii="Arial" w:eastAsia="Arial" w:hAnsi="Arial" w:cs="Arial"/>
          <w:color w:val="000000"/>
          <w:sz w:val="24"/>
          <w:szCs w:val="24"/>
        </w:rPr>
        <w:t>(</w:t>
      </w:r>
      <w:r>
        <w:rPr>
          <w:rFonts w:ascii="Arial" w:eastAsia="Arial" w:hAnsi="Arial" w:cs="Arial"/>
          <w:color w:val="000000"/>
          <w:sz w:val="24"/>
          <w:szCs w:val="24"/>
        </w:rPr>
        <w:t>and weightings</w:t>
      </w:r>
      <w:r w:rsidR="0011672C">
        <w:rPr>
          <w:rFonts w:ascii="Arial" w:eastAsia="Arial" w:hAnsi="Arial" w:cs="Arial"/>
          <w:color w:val="000000"/>
          <w:sz w:val="24"/>
          <w:szCs w:val="24"/>
        </w:rPr>
        <w:t xml:space="preserve"> in respect of Option</w:t>
      </w:r>
      <w:r>
        <w:rPr>
          <w:rFonts w:ascii="Arial" w:eastAsia="Arial" w:hAnsi="Arial" w:cs="Arial"/>
          <w:color w:val="000000"/>
          <w:sz w:val="24"/>
          <w:szCs w:val="24"/>
        </w:rPr>
        <w:t xml:space="preserve"> 1</w:t>
      </w:r>
      <w:r w:rsidR="0011672C">
        <w:rPr>
          <w:rFonts w:ascii="Arial" w:eastAsia="Arial" w:hAnsi="Arial" w:cs="Arial"/>
          <w:color w:val="000000"/>
          <w:sz w:val="24"/>
          <w:szCs w:val="24"/>
        </w:rPr>
        <w:t>)</w:t>
      </w:r>
      <w:r>
        <w:rPr>
          <w:rFonts w:ascii="Arial" w:eastAsia="Arial" w:hAnsi="Arial" w:cs="Arial"/>
          <w:color w:val="000000"/>
          <w:sz w:val="24"/>
          <w:szCs w:val="24"/>
        </w:rPr>
        <w:t xml:space="preserve"> shall apply </w:t>
      </w:r>
      <w:r>
        <w:rPr>
          <w:rFonts w:ascii="Arial" w:eastAsia="Arial" w:hAnsi="Arial" w:cs="Arial"/>
          <w:sz w:val="24"/>
          <w:szCs w:val="24"/>
        </w:rPr>
        <w:t xml:space="preserve">for Lots 2,3, 4 &amp; 5 </w:t>
      </w:r>
      <w:r>
        <w:rPr>
          <w:rFonts w:ascii="Arial" w:eastAsia="Arial" w:hAnsi="Arial" w:cs="Arial"/>
          <w:color w:val="000000"/>
          <w:sz w:val="24"/>
          <w:szCs w:val="24"/>
        </w:rPr>
        <w:t>to the evaluation of tenders received through the Further Competition Procedure:</w:t>
      </w:r>
    </w:p>
    <w:p w14:paraId="612BD63B" w14:textId="686D9CCA" w:rsidR="0011672C" w:rsidRPr="0011672C" w:rsidRDefault="0011672C">
      <w:pPr>
        <w:widowControl/>
        <w:pBdr>
          <w:top w:val="nil"/>
          <w:left w:val="nil"/>
          <w:bottom w:val="nil"/>
          <w:right w:val="nil"/>
          <w:between w:val="nil"/>
        </w:pBdr>
        <w:tabs>
          <w:tab w:val="left" w:pos="851"/>
        </w:tabs>
        <w:spacing w:after="240"/>
        <w:jc w:val="both"/>
        <w:rPr>
          <w:rFonts w:ascii="Arial" w:eastAsia="Arial" w:hAnsi="Arial" w:cs="Arial"/>
          <w:b/>
          <w:bCs/>
          <w:sz w:val="24"/>
          <w:szCs w:val="24"/>
        </w:rPr>
      </w:pPr>
      <w:r w:rsidRPr="006670BF">
        <w:rPr>
          <w:rFonts w:ascii="Arial" w:eastAsia="Arial" w:hAnsi="Arial" w:cs="Arial"/>
          <w:b/>
          <w:bCs/>
          <w:color w:val="000000"/>
          <w:sz w:val="24"/>
          <w:szCs w:val="24"/>
        </w:rPr>
        <w:t>Option 1</w:t>
      </w:r>
      <w:r>
        <w:rPr>
          <w:rFonts w:ascii="Arial" w:eastAsia="Arial" w:hAnsi="Arial" w:cs="Arial"/>
          <w:b/>
          <w:bCs/>
          <w:color w:val="000000"/>
          <w:sz w:val="24"/>
          <w:szCs w:val="24"/>
        </w:rPr>
        <w:t>: Relative Weightings</w:t>
      </w:r>
    </w:p>
    <w:tbl>
      <w:tblPr>
        <w:tblStyle w:val="af6"/>
        <w:tblW w:w="9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5"/>
        <w:gridCol w:w="4830"/>
      </w:tblGrid>
      <w:tr w:rsidR="005A4AC5" w14:paraId="7A4260AA" w14:textId="77777777">
        <w:trPr>
          <w:trHeight w:val="220"/>
        </w:trPr>
        <w:tc>
          <w:tcPr>
            <w:tcW w:w="9165" w:type="dxa"/>
            <w:gridSpan w:val="2"/>
            <w:shd w:val="clear" w:color="auto" w:fill="E7E6E6"/>
          </w:tcPr>
          <w:p w14:paraId="6DF56576" w14:textId="77777777" w:rsidR="005A4AC5" w:rsidRDefault="008D57E8">
            <w:pPr>
              <w:widowControl/>
              <w:tabs>
                <w:tab w:val="left" w:pos="851"/>
              </w:tabs>
              <w:spacing w:before="120" w:after="120"/>
              <w:jc w:val="both"/>
              <w:rPr>
                <w:rFonts w:ascii="Arial" w:eastAsia="Arial" w:hAnsi="Arial" w:cs="Arial"/>
                <w:b/>
                <w:sz w:val="24"/>
                <w:szCs w:val="24"/>
              </w:rPr>
            </w:pPr>
            <w:r>
              <w:rPr>
                <w:rFonts w:ascii="Arial" w:eastAsia="Arial" w:hAnsi="Arial" w:cs="Arial"/>
                <w:b/>
                <w:sz w:val="24"/>
                <w:szCs w:val="24"/>
              </w:rPr>
              <w:t>Buyer organisations in scope of PPN 06/20</w:t>
            </w:r>
          </w:p>
        </w:tc>
      </w:tr>
      <w:tr w:rsidR="005A4AC5" w14:paraId="2408F756" w14:textId="77777777">
        <w:tc>
          <w:tcPr>
            <w:tcW w:w="4335" w:type="dxa"/>
            <w:shd w:val="clear" w:color="auto" w:fill="E7E6E6"/>
          </w:tcPr>
          <w:p w14:paraId="5F836340" w14:textId="77777777" w:rsidR="005A4AC5" w:rsidRDefault="008D57E8">
            <w:pPr>
              <w:widowControl/>
              <w:tabs>
                <w:tab w:val="left" w:pos="851"/>
              </w:tabs>
              <w:spacing w:before="120" w:after="120"/>
              <w:jc w:val="both"/>
              <w:rPr>
                <w:rFonts w:ascii="Arial" w:eastAsia="Arial" w:hAnsi="Arial" w:cs="Arial"/>
                <w:sz w:val="24"/>
                <w:szCs w:val="24"/>
              </w:rPr>
            </w:pPr>
            <w:bookmarkStart w:id="13" w:name="_Hlk189045412"/>
            <w:r>
              <w:rPr>
                <w:rFonts w:ascii="Arial" w:eastAsia="Arial" w:hAnsi="Arial" w:cs="Arial"/>
                <w:b/>
                <w:sz w:val="24"/>
                <w:szCs w:val="24"/>
              </w:rPr>
              <w:t>Criteria</w:t>
            </w:r>
          </w:p>
        </w:tc>
        <w:tc>
          <w:tcPr>
            <w:tcW w:w="4830" w:type="dxa"/>
            <w:shd w:val="clear" w:color="auto" w:fill="E7E6E6"/>
          </w:tcPr>
          <w:p w14:paraId="4E837414" w14:textId="77777777" w:rsidR="005A4AC5" w:rsidRDefault="008D57E8">
            <w:pPr>
              <w:widowControl/>
              <w:tabs>
                <w:tab w:val="left" w:pos="851"/>
              </w:tabs>
              <w:spacing w:before="120" w:after="120"/>
              <w:jc w:val="both"/>
              <w:rPr>
                <w:rFonts w:ascii="Arial" w:eastAsia="Arial" w:hAnsi="Arial" w:cs="Arial"/>
                <w:b/>
                <w:sz w:val="24"/>
                <w:szCs w:val="24"/>
              </w:rPr>
            </w:pPr>
            <w:r>
              <w:rPr>
                <w:rFonts w:ascii="Arial" w:eastAsia="Arial" w:hAnsi="Arial" w:cs="Arial"/>
                <w:b/>
                <w:sz w:val="24"/>
                <w:szCs w:val="24"/>
              </w:rPr>
              <w:t>Percentage Weightings (or rank order of importance where applicable) - to be set by the Buyer conducting the Further Competition Procedure</w:t>
            </w:r>
          </w:p>
        </w:tc>
      </w:tr>
      <w:tr w:rsidR="005A4AC5" w14:paraId="73461FA3" w14:textId="77777777">
        <w:tc>
          <w:tcPr>
            <w:tcW w:w="4335" w:type="dxa"/>
          </w:tcPr>
          <w:p w14:paraId="07057071" w14:textId="77777777" w:rsidR="005A4AC5" w:rsidRDefault="008D57E8">
            <w:pPr>
              <w:widowControl/>
              <w:tabs>
                <w:tab w:val="left" w:pos="851"/>
              </w:tabs>
              <w:spacing w:after="240"/>
              <w:jc w:val="both"/>
              <w:rPr>
                <w:rFonts w:ascii="Arial" w:eastAsia="Arial" w:hAnsi="Arial" w:cs="Arial"/>
                <w:b/>
                <w:sz w:val="24"/>
                <w:szCs w:val="24"/>
              </w:rPr>
            </w:pPr>
            <w:r>
              <w:rPr>
                <w:rFonts w:ascii="Arial" w:eastAsia="Arial" w:hAnsi="Arial" w:cs="Arial"/>
                <w:b/>
                <w:sz w:val="24"/>
                <w:szCs w:val="24"/>
              </w:rPr>
              <w:t xml:space="preserve">Quality </w:t>
            </w:r>
          </w:p>
          <w:p w14:paraId="76B75C7D" w14:textId="77777777" w:rsidR="005A4AC5" w:rsidRDefault="008D57E8" w:rsidP="00783058">
            <w:pPr>
              <w:widowControl/>
              <w:jc w:val="both"/>
              <w:rPr>
                <w:rFonts w:ascii="Times New Roman" w:eastAsia="Times New Roman" w:hAnsi="Times New Roman" w:cs="Times New Roman"/>
                <w:sz w:val="24"/>
                <w:szCs w:val="24"/>
              </w:rPr>
            </w:pPr>
            <w:r>
              <w:rPr>
                <w:rFonts w:ascii="Arial" w:eastAsia="Arial" w:hAnsi="Arial" w:cs="Arial"/>
                <w:sz w:val="24"/>
                <w:szCs w:val="24"/>
              </w:rPr>
              <w:t>Examples of Quality sub-criteria are as follows:</w:t>
            </w:r>
          </w:p>
          <w:p w14:paraId="73642583"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Added Value / Innovation</w:t>
            </w:r>
          </w:p>
          <w:p w14:paraId="64000767" w14:textId="77777777" w:rsidR="005A4AC5" w:rsidRDefault="008D57E8">
            <w:pPr>
              <w:widowControl/>
              <w:numPr>
                <w:ilvl w:val="0"/>
                <w:numId w:val="6"/>
              </w:numPr>
              <w:ind w:left="425"/>
              <w:rPr>
                <w:rFonts w:ascii="Times New Roman" w:eastAsia="Times New Roman" w:hAnsi="Times New Roman" w:cs="Times New Roman"/>
                <w:sz w:val="24"/>
                <w:szCs w:val="24"/>
              </w:rPr>
            </w:pPr>
            <w:r>
              <w:rPr>
                <w:rFonts w:ascii="Arial" w:eastAsia="Arial" w:hAnsi="Arial" w:cs="Arial"/>
                <w:sz w:val="24"/>
                <w:szCs w:val="24"/>
              </w:rPr>
              <w:t xml:space="preserve">Social Value - For Buyers in scope of PPN 06/20 a minimum weighting of 10% for social value should be applied </w:t>
            </w:r>
          </w:p>
          <w:p w14:paraId="7028DB26"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Approach to delivery of the Services</w:t>
            </w:r>
          </w:p>
          <w:p w14:paraId="6A6C2DC0"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Implementation</w:t>
            </w:r>
          </w:p>
          <w:p w14:paraId="5323FCC9"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Use of Supply Chain / Partners</w:t>
            </w:r>
          </w:p>
          <w:p w14:paraId="26A58349"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Environmental Characteristics</w:t>
            </w:r>
          </w:p>
        </w:tc>
        <w:tc>
          <w:tcPr>
            <w:tcW w:w="4830" w:type="dxa"/>
          </w:tcPr>
          <w:p w14:paraId="36AA604F" w14:textId="77777777" w:rsidR="005A4AC5" w:rsidRDefault="008D57E8">
            <w:pPr>
              <w:widowControl/>
              <w:tabs>
                <w:tab w:val="left" w:pos="851"/>
              </w:tabs>
              <w:spacing w:after="240"/>
              <w:jc w:val="both"/>
              <w:rPr>
                <w:rFonts w:ascii="Arial" w:eastAsia="Arial" w:hAnsi="Arial" w:cs="Arial"/>
                <w:sz w:val="24"/>
                <w:szCs w:val="24"/>
                <w:highlight w:val="red"/>
              </w:rPr>
            </w:pPr>
            <w:r>
              <w:rPr>
                <w:rFonts w:ascii="Arial" w:eastAsia="Arial" w:hAnsi="Arial" w:cs="Arial"/>
                <w:sz w:val="24"/>
                <w:szCs w:val="24"/>
              </w:rPr>
              <w:t xml:space="preserve">For Buyers from organisations in scope of PPN 06/20 </w:t>
            </w:r>
          </w:p>
          <w:p w14:paraId="413D99E8" w14:textId="77777777" w:rsidR="005A4AC5" w:rsidRDefault="008D57E8">
            <w:pPr>
              <w:widowControl/>
              <w:numPr>
                <w:ilvl w:val="0"/>
                <w:numId w:val="4"/>
              </w:numPr>
              <w:tabs>
                <w:tab w:val="left" w:pos="851"/>
              </w:tabs>
              <w:spacing w:after="240"/>
              <w:jc w:val="both"/>
              <w:rPr>
                <w:rFonts w:ascii="Arial" w:eastAsia="Arial" w:hAnsi="Arial" w:cs="Arial"/>
                <w:sz w:val="24"/>
                <w:szCs w:val="24"/>
              </w:rPr>
            </w:pPr>
            <w:r>
              <w:rPr>
                <w:rFonts w:ascii="Arial" w:eastAsia="Arial" w:hAnsi="Arial" w:cs="Arial"/>
                <w:b/>
                <w:sz w:val="24"/>
                <w:szCs w:val="24"/>
              </w:rPr>
              <w:t>a range between 10% and 90%</w:t>
            </w:r>
            <w:r>
              <w:rPr>
                <w:rFonts w:ascii="Arial" w:eastAsia="Arial" w:hAnsi="Arial" w:cs="Arial"/>
                <w:sz w:val="24"/>
                <w:szCs w:val="24"/>
              </w:rPr>
              <w:t xml:space="preserve"> can be used for quality, this must include Social value at a minimum of 10% of the total</w:t>
            </w:r>
          </w:p>
        </w:tc>
      </w:tr>
      <w:tr w:rsidR="005A4AC5" w14:paraId="77C79BFF" w14:textId="77777777">
        <w:tc>
          <w:tcPr>
            <w:tcW w:w="4335" w:type="dxa"/>
          </w:tcPr>
          <w:p w14:paraId="64389F8E" w14:textId="77777777" w:rsidR="005A4AC5" w:rsidRDefault="008D57E8">
            <w:pPr>
              <w:widowControl/>
              <w:tabs>
                <w:tab w:val="left" w:pos="851"/>
              </w:tabs>
              <w:spacing w:after="240"/>
              <w:jc w:val="both"/>
              <w:rPr>
                <w:rFonts w:ascii="Arial" w:eastAsia="Arial" w:hAnsi="Arial" w:cs="Arial"/>
                <w:b/>
                <w:sz w:val="24"/>
                <w:szCs w:val="24"/>
              </w:rPr>
            </w:pPr>
            <w:r>
              <w:rPr>
                <w:rFonts w:ascii="Arial" w:eastAsia="Arial" w:hAnsi="Arial" w:cs="Arial"/>
                <w:b/>
                <w:sz w:val="24"/>
                <w:szCs w:val="24"/>
              </w:rPr>
              <w:t xml:space="preserve">Price </w:t>
            </w:r>
          </w:p>
        </w:tc>
        <w:tc>
          <w:tcPr>
            <w:tcW w:w="4830" w:type="dxa"/>
          </w:tcPr>
          <w:p w14:paraId="6B4E07CA" w14:textId="77777777" w:rsidR="005A4AC5" w:rsidRDefault="008D57E8">
            <w:pPr>
              <w:widowControl/>
              <w:tabs>
                <w:tab w:val="left" w:pos="851"/>
              </w:tabs>
              <w:spacing w:after="240"/>
              <w:jc w:val="both"/>
              <w:rPr>
                <w:rFonts w:ascii="Arial" w:eastAsia="Arial" w:hAnsi="Arial" w:cs="Arial"/>
                <w:sz w:val="24"/>
                <w:szCs w:val="24"/>
              </w:rPr>
            </w:pPr>
            <w:r>
              <w:rPr>
                <w:rFonts w:ascii="Arial" w:eastAsia="Arial" w:hAnsi="Arial" w:cs="Arial"/>
                <w:sz w:val="24"/>
                <w:szCs w:val="24"/>
              </w:rPr>
              <w:t xml:space="preserve">For Buyers from organisations in scope of PPN 06/20 </w:t>
            </w:r>
          </w:p>
          <w:p w14:paraId="2B8DBE3B" w14:textId="77777777" w:rsidR="005A4AC5" w:rsidRDefault="008D57E8">
            <w:pPr>
              <w:widowControl/>
              <w:numPr>
                <w:ilvl w:val="0"/>
                <w:numId w:val="1"/>
              </w:numPr>
              <w:tabs>
                <w:tab w:val="left" w:pos="851"/>
              </w:tabs>
              <w:spacing w:after="240"/>
              <w:jc w:val="both"/>
              <w:rPr>
                <w:rFonts w:ascii="Arial" w:eastAsia="Arial" w:hAnsi="Arial" w:cs="Arial"/>
                <w:sz w:val="24"/>
                <w:szCs w:val="24"/>
              </w:rPr>
            </w:pPr>
            <w:r>
              <w:rPr>
                <w:rFonts w:ascii="Arial" w:eastAsia="Arial" w:hAnsi="Arial" w:cs="Arial"/>
                <w:b/>
                <w:sz w:val="24"/>
                <w:szCs w:val="24"/>
              </w:rPr>
              <w:t>a range between 10% and 90%</w:t>
            </w:r>
            <w:r>
              <w:rPr>
                <w:rFonts w:ascii="Arial" w:eastAsia="Arial" w:hAnsi="Arial" w:cs="Arial"/>
                <w:sz w:val="24"/>
                <w:szCs w:val="24"/>
              </w:rPr>
              <w:t xml:space="preserve"> can be used for price </w:t>
            </w:r>
          </w:p>
        </w:tc>
      </w:tr>
      <w:bookmarkEnd w:id="13"/>
      <w:tr w:rsidR="005A4AC5" w14:paraId="241D85D3" w14:textId="77777777">
        <w:tc>
          <w:tcPr>
            <w:tcW w:w="4335" w:type="dxa"/>
            <w:shd w:val="clear" w:color="auto" w:fill="FFF2CC"/>
          </w:tcPr>
          <w:p w14:paraId="3FB8792D" w14:textId="77777777" w:rsidR="005A4AC5" w:rsidRDefault="008D57E8" w:rsidP="00783058">
            <w:pPr>
              <w:widowControl/>
              <w:tabs>
                <w:tab w:val="left" w:pos="851"/>
              </w:tabs>
              <w:jc w:val="both"/>
              <w:rPr>
                <w:rFonts w:ascii="Arial" w:eastAsia="Arial" w:hAnsi="Arial" w:cs="Arial"/>
                <w:sz w:val="24"/>
                <w:szCs w:val="24"/>
              </w:rPr>
            </w:pPr>
            <w:r>
              <w:rPr>
                <w:rFonts w:ascii="Arial" w:eastAsia="Arial" w:hAnsi="Arial" w:cs="Arial"/>
                <w:b/>
                <w:sz w:val="24"/>
                <w:szCs w:val="24"/>
              </w:rPr>
              <w:t>Possible Example 1:</w:t>
            </w:r>
          </w:p>
          <w:p w14:paraId="230D90C9" w14:textId="77777777" w:rsidR="005A4AC5" w:rsidRDefault="008D57E8">
            <w:pPr>
              <w:widowControl/>
              <w:numPr>
                <w:ilvl w:val="0"/>
                <w:numId w:val="6"/>
              </w:numPr>
              <w:pBdr>
                <w:top w:val="nil"/>
                <w:left w:val="nil"/>
                <w:bottom w:val="nil"/>
                <w:right w:val="nil"/>
                <w:between w:val="nil"/>
              </w:pBdr>
              <w:ind w:left="425"/>
              <w:rPr>
                <w:rFonts w:ascii="Arial" w:eastAsia="Arial" w:hAnsi="Arial" w:cs="Arial"/>
                <w:sz w:val="24"/>
                <w:szCs w:val="24"/>
              </w:rPr>
            </w:pPr>
            <w:r>
              <w:rPr>
                <w:rFonts w:ascii="Arial" w:eastAsia="Arial" w:hAnsi="Arial" w:cs="Arial"/>
                <w:sz w:val="24"/>
                <w:szCs w:val="24"/>
              </w:rPr>
              <w:t>Quality</w:t>
            </w:r>
          </w:p>
          <w:p w14:paraId="5A7835E7" w14:textId="77777777" w:rsidR="005A4AC5" w:rsidRDefault="008D57E8">
            <w:pPr>
              <w:widowControl/>
              <w:numPr>
                <w:ilvl w:val="1"/>
                <w:numId w:val="6"/>
              </w:num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Social Value -</w:t>
            </w:r>
          </w:p>
          <w:p w14:paraId="50B8B250" w14:textId="77777777" w:rsidR="005A4AC5" w:rsidRDefault="008D57E8">
            <w:pPr>
              <w:widowControl/>
              <w:numPr>
                <w:ilvl w:val="1"/>
                <w:numId w:val="6"/>
              </w:num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 xml:space="preserve">Implementation - </w:t>
            </w:r>
          </w:p>
          <w:p w14:paraId="589D8745" w14:textId="77777777" w:rsidR="005A4AC5" w:rsidRDefault="008D57E8">
            <w:pPr>
              <w:widowControl/>
              <w:numPr>
                <w:ilvl w:val="0"/>
                <w:numId w:val="6"/>
              </w:numPr>
              <w:pBdr>
                <w:top w:val="nil"/>
                <w:left w:val="nil"/>
                <w:bottom w:val="nil"/>
                <w:right w:val="nil"/>
                <w:between w:val="nil"/>
              </w:pBdr>
              <w:ind w:left="425"/>
              <w:rPr>
                <w:rFonts w:ascii="Arial" w:eastAsia="Arial" w:hAnsi="Arial" w:cs="Arial"/>
                <w:sz w:val="24"/>
                <w:szCs w:val="24"/>
              </w:rPr>
            </w:pPr>
            <w:r>
              <w:rPr>
                <w:rFonts w:ascii="Arial" w:eastAsia="Arial" w:hAnsi="Arial" w:cs="Arial"/>
                <w:sz w:val="24"/>
                <w:szCs w:val="24"/>
              </w:rPr>
              <w:t xml:space="preserve">Price - </w:t>
            </w:r>
          </w:p>
        </w:tc>
        <w:tc>
          <w:tcPr>
            <w:tcW w:w="4830" w:type="dxa"/>
            <w:shd w:val="clear" w:color="auto" w:fill="FFF2CC"/>
          </w:tcPr>
          <w:p w14:paraId="2E5B4499" w14:textId="77777777" w:rsidR="005A4AC5" w:rsidRDefault="005A4AC5" w:rsidP="00783058">
            <w:pPr>
              <w:widowControl/>
              <w:tabs>
                <w:tab w:val="left" w:pos="851"/>
              </w:tabs>
              <w:jc w:val="both"/>
              <w:rPr>
                <w:rFonts w:ascii="Arial" w:eastAsia="Arial" w:hAnsi="Arial" w:cs="Arial"/>
                <w:sz w:val="24"/>
                <w:szCs w:val="24"/>
              </w:rPr>
            </w:pPr>
          </w:p>
          <w:p w14:paraId="7E6375F3" w14:textId="77777777" w:rsidR="005A4AC5" w:rsidRDefault="005A4AC5">
            <w:pPr>
              <w:widowControl/>
              <w:rPr>
                <w:rFonts w:ascii="Arial" w:eastAsia="Arial" w:hAnsi="Arial" w:cs="Arial"/>
                <w:sz w:val="24"/>
                <w:szCs w:val="24"/>
              </w:rPr>
            </w:pPr>
          </w:p>
          <w:p w14:paraId="48B0D959"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10%</w:t>
            </w:r>
          </w:p>
          <w:p w14:paraId="438EFEBA"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20%</w:t>
            </w:r>
            <w:r>
              <w:rPr>
                <w:rFonts w:ascii="Arial" w:eastAsia="Arial" w:hAnsi="Arial" w:cs="Arial"/>
                <w:sz w:val="24"/>
                <w:szCs w:val="24"/>
              </w:rPr>
              <w:tab/>
            </w:r>
          </w:p>
          <w:p w14:paraId="5FCF05C7"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 xml:space="preserve">70% </w:t>
            </w:r>
          </w:p>
        </w:tc>
      </w:tr>
      <w:tr w:rsidR="005A4AC5" w14:paraId="6E9379F1" w14:textId="77777777">
        <w:tc>
          <w:tcPr>
            <w:tcW w:w="4335" w:type="dxa"/>
            <w:shd w:val="clear" w:color="auto" w:fill="FFF2CC"/>
          </w:tcPr>
          <w:p w14:paraId="1BA3C406" w14:textId="77777777" w:rsidR="005A4AC5" w:rsidRDefault="008D57E8" w:rsidP="00783058">
            <w:pPr>
              <w:widowControl/>
              <w:tabs>
                <w:tab w:val="left" w:pos="851"/>
              </w:tabs>
              <w:jc w:val="both"/>
              <w:rPr>
                <w:rFonts w:ascii="Arial" w:eastAsia="Arial" w:hAnsi="Arial" w:cs="Arial"/>
                <w:sz w:val="24"/>
                <w:szCs w:val="24"/>
              </w:rPr>
            </w:pPr>
            <w:r>
              <w:rPr>
                <w:rFonts w:ascii="Arial" w:eastAsia="Arial" w:hAnsi="Arial" w:cs="Arial"/>
                <w:b/>
                <w:sz w:val="24"/>
                <w:szCs w:val="24"/>
              </w:rPr>
              <w:t>Possible Example 2:</w:t>
            </w:r>
          </w:p>
          <w:p w14:paraId="74A3E1E2"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Quality</w:t>
            </w:r>
          </w:p>
          <w:p w14:paraId="4E1D94C9" w14:textId="77777777" w:rsidR="005A4AC5" w:rsidRDefault="008D57E8">
            <w:pPr>
              <w:widowControl/>
              <w:numPr>
                <w:ilvl w:val="1"/>
                <w:numId w:val="6"/>
              </w:numPr>
              <w:rPr>
                <w:rFonts w:ascii="Arial" w:eastAsia="Arial" w:hAnsi="Arial" w:cs="Arial"/>
                <w:sz w:val="24"/>
                <w:szCs w:val="24"/>
              </w:rPr>
            </w:pPr>
            <w:r>
              <w:rPr>
                <w:rFonts w:ascii="Arial" w:eastAsia="Arial" w:hAnsi="Arial" w:cs="Arial"/>
                <w:sz w:val="24"/>
                <w:szCs w:val="24"/>
              </w:rPr>
              <w:t>Social Value -</w:t>
            </w:r>
          </w:p>
          <w:p w14:paraId="5FE1BC42" w14:textId="77777777" w:rsidR="005A4AC5" w:rsidRDefault="008D57E8">
            <w:pPr>
              <w:widowControl/>
              <w:numPr>
                <w:ilvl w:val="1"/>
                <w:numId w:val="6"/>
              </w:numPr>
              <w:rPr>
                <w:rFonts w:ascii="Arial" w:eastAsia="Arial" w:hAnsi="Arial" w:cs="Arial"/>
                <w:sz w:val="24"/>
                <w:szCs w:val="24"/>
              </w:rPr>
            </w:pPr>
            <w:r>
              <w:rPr>
                <w:rFonts w:ascii="Arial" w:eastAsia="Arial" w:hAnsi="Arial" w:cs="Arial"/>
                <w:sz w:val="24"/>
                <w:szCs w:val="24"/>
              </w:rPr>
              <w:t xml:space="preserve">Implementation - </w:t>
            </w:r>
          </w:p>
          <w:p w14:paraId="720016A0" w14:textId="77777777" w:rsidR="005A4AC5" w:rsidRDefault="008D57E8">
            <w:pPr>
              <w:widowControl/>
              <w:numPr>
                <w:ilvl w:val="1"/>
                <w:numId w:val="6"/>
              </w:numPr>
              <w:rPr>
                <w:rFonts w:ascii="Arial" w:eastAsia="Arial" w:hAnsi="Arial" w:cs="Arial"/>
                <w:sz w:val="24"/>
                <w:szCs w:val="24"/>
              </w:rPr>
            </w:pPr>
            <w:r>
              <w:rPr>
                <w:rFonts w:ascii="Arial" w:eastAsia="Arial" w:hAnsi="Arial" w:cs="Arial"/>
                <w:sz w:val="24"/>
                <w:szCs w:val="24"/>
              </w:rPr>
              <w:t>Approach to delivery of the services</w:t>
            </w:r>
          </w:p>
          <w:p w14:paraId="0870F27D"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 xml:space="preserve">Price - </w:t>
            </w:r>
          </w:p>
        </w:tc>
        <w:tc>
          <w:tcPr>
            <w:tcW w:w="4830" w:type="dxa"/>
            <w:shd w:val="clear" w:color="auto" w:fill="FFF2CC"/>
          </w:tcPr>
          <w:p w14:paraId="70134A59" w14:textId="77777777" w:rsidR="005A4AC5" w:rsidRDefault="005A4AC5" w:rsidP="00783058">
            <w:pPr>
              <w:widowControl/>
              <w:tabs>
                <w:tab w:val="left" w:pos="851"/>
              </w:tabs>
              <w:jc w:val="both"/>
              <w:rPr>
                <w:rFonts w:ascii="Arial" w:eastAsia="Arial" w:hAnsi="Arial" w:cs="Arial"/>
                <w:sz w:val="24"/>
                <w:szCs w:val="24"/>
              </w:rPr>
            </w:pPr>
          </w:p>
          <w:p w14:paraId="2F18273A" w14:textId="77777777" w:rsidR="005A4AC5" w:rsidRDefault="005A4AC5">
            <w:pPr>
              <w:widowControl/>
              <w:rPr>
                <w:rFonts w:ascii="Arial" w:eastAsia="Arial" w:hAnsi="Arial" w:cs="Arial"/>
                <w:sz w:val="24"/>
                <w:szCs w:val="24"/>
              </w:rPr>
            </w:pPr>
          </w:p>
          <w:p w14:paraId="4CA5AF51"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20%</w:t>
            </w:r>
          </w:p>
          <w:p w14:paraId="0B4388B3"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20%</w:t>
            </w:r>
            <w:r>
              <w:rPr>
                <w:rFonts w:ascii="Arial" w:eastAsia="Arial" w:hAnsi="Arial" w:cs="Arial"/>
                <w:sz w:val="24"/>
                <w:szCs w:val="24"/>
              </w:rPr>
              <w:tab/>
            </w:r>
          </w:p>
          <w:p w14:paraId="38DFFF70"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 xml:space="preserve">20% </w:t>
            </w:r>
          </w:p>
          <w:p w14:paraId="04573F50" w14:textId="77777777" w:rsidR="005A4AC5" w:rsidRDefault="005A4AC5">
            <w:pPr>
              <w:widowControl/>
              <w:rPr>
                <w:rFonts w:ascii="Arial" w:eastAsia="Arial" w:hAnsi="Arial" w:cs="Arial"/>
                <w:sz w:val="24"/>
                <w:szCs w:val="24"/>
              </w:rPr>
            </w:pPr>
          </w:p>
          <w:p w14:paraId="22248873"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40%</w:t>
            </w:r>
          </w:p>
        </w:tc>
      </w:tr>
    </w:tbl>
    <w:p w14:paraId="3EC78F5D" w14:textId="5D8673DE" w:rsidR="005A4AC5" w:rsidRDefault="00783058">
      <w:pPr>
        <w:widowControl/>
        <w:tabs>
          <w:tab w:val="left" w:pos="851"/>
        </w:tabs>
        <w:spacing w:after="240"/>
        <w:jc w:val="both"/>
        <w:rPr>
          <w:rFonts w:ascii="Arial" w:eastAsia="Arial" w:hAnsi="Arial" w:cs="Arial"/>
          <w:b/>
          <w:sz w:val="24"/>
          <w:szCs w:val="24"/>
        </w:rPr>
      </w:pPr>
      <w:r w:rsidRPr="001D2223">
        <w:rPr>
          <w:rFonts w:ascii="Arial" w:eastAsia="Arial" w:hAnsi="Arial" w:cs="Arial"/>
          <w:sz w:val="24"/>
          <w:szCs w:val="24"/>
        </w:rPr>
        <w:t>Where there are equal scores using relative weighting</w:t>
      </w:r>
      <w:r w:rsidR="00334F4B">
        <w:rPr>
          <w:rFonts w:ascii="Arial" w:eastAsia="Arial" w:hAnsi="Arial" w:cs="Arial"/>
          <w:sz w:val="24"/>
          <w:szCs w:val="24"/>
        </w:rPr>
        <w:t>s</w:t>
      </w:r>
      <w:r w:rsidRPr="001D2223">
        <w:rPr>
          <w:rFonts w:ascii="Arial" w:eastAsia="Arial" w:hAnsi="Arial" w:cs="Arial"/>
          <w:sz w:val="24"/>
          <w:szCs w:val="24"/>
        </w:rPr>
        <w:t>, the tie will be resolved using the methodology stipulated by the Buyer within the Call Off documentation</w:t>
      </w:r>
      <w:r>
        <w:rPr>
          <w:rFonts w:ascii="Arial" w:eastAsia="Arial" w:hAnsi="Arial" w:cs="Arial"/>
          <w:sz w:val="24"/>
          <w:szCs w:val="24"/>
        </w:rPr>
        <w:t>.</w:t>
      </w:r>
    </w:p>
    <w:sdt>
      <w:sdtPr>
        <w:tag w:val="goog_rdk_0"/>
        <w:id w:val="-401837948"/>
        <w:lock w:val="contentLocked"/>
      </w:sdtPr>
      <w:sdtEndPr/>
      <w:sdtContent>
        <w:tbl>
          <w:tblPr>
            <w:tblStyle w:val="af7"/>
            <w:tblW w:w="9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5"/>
            <w:gridCol w:w="4830"/>
          </w:tblGrid>
          <w:tr w:rsidR="005A4AC5" w14:paraId="3A859F80" w14:textId="77777777">
            <w:trPr>
              <w:trHeight w:val="220"/>
            </w:trPr>
            <w:tc>
              <w:tcPr>
                <w:tcW w:w="9165" w:type="dxa"/>
                <w:gridSpan w:val="2"/>
                <w:shd w:val="clear" w:color="auto" w:fill="E7E6E6"/>
              </w:tcPr>
              <w:p w14:paraId="08D3A5A0" w14:textId="77777777" w:rsidR="005A4AC5" w:rsidRDefault="008D57E8">
                <w:pPr>
                  <w:widowControl/>
                  <w:tabs>
                    <w:tab w:val="left" w:pos="851"/>
                  </w:tabs>
                  <w:spacing w:before="120" w:after="120"/>
                  <w:jc w:val="both"/>
                  <w:rPr>
                    <w:rFonts w:ascii="Arial" w:eastAsia="Arial" w:hAnsi="Arial" w:cs="Arial"/>
                    <w:b/>
                    <w:sz w:val="24"/>
                    <w:szCs w:val="24"/>
                  </w:rPr>
                </w:pPr>
                <w:r>
                  <w:rPr>
                    <w:rFonts w:ascii="Arial" w:eastAsia="Arial" w:hAnsi="Arial" w:cs="Arial"/>
                    <w:b/>
                    <w:sz w:val="24"/>
                    <w:szCs w:val="24"/>
                  </w:rPr>
                  <w:t xml:space="preserve">Buyer organisations </w:t>
                </w:r>
                <w:r>
                  <w:rPr>
                    <w:rFonts w:ascii="Arial" w:eastAsia="Arial" w:hAnsi="Arial" w:cs="Arial"/>
                    <w:b/>
                    <w:sz w:val="24"/>
                    <w:szCs w:val="24"/>
                    <w:u w:val="single"/>
                  </w:rPr>
                  <w:t>not</w:t>
                </w:r>
                <w:r>
                  <w:rPr>
                    <w:rFonts w:ascii="Arial" w:eastAsia="Arial" w:hAnsi="Arial" w:cs="Arial"/>
                    <w:b/>
                    <w:sz w:val="24"/>
                    <w:szCs w:val="24"/>
                  </w:rPr>
                  <w:t xml:space="preserve"> in scope of PPN 06/20</w:t>
                </w:r>
              </w:p>
            </w:tc>
          </w:tr>
          <w:tr w:rsidR="005A4AC5" w14:paraId="7733670A" w14:textId="77777777">
            <w:tc>
              <w:tcPr>
                <w:tcW w:w="4335" w:type="dxa"/>
                <w:shd w:val="clear" w:color="auto" w:fill="E7E6E6"/>
              </w:tcPr>
              <w:p w14:paraId="3344CA11" w14:textId="77777777" w:rsidR="005A4AC5" w:rsidRDefault="008D57E8">
                <w:pPr>
                  <w:widowControl/>
                  <w:tabs>
                    <w:tab w:val="left" w:pos="851"/>
                  </w:tabs>
                  <w:spacing w:before="120" w:after="120"/>
                  <w:jc w:val="both"/>
                  <w:rPr>
                    <w:rFonts w:ascii="Arial" w:eastAsia="Arial" w:hAnsi="Arial" w:cs="Arial"/>
                    <w:sz w:val="24"/>
                    <w:szCs w:val="24"/>
                  </w:rPr>
                </w:pPr>
                <w:r>
                  <w:rPr>
                    <w:rFonts w:ascii="Arial" w:eastAsia="Arial" w:hAnsi="Arial" w:cs="Arial"/>
                    <w:b/>
                    <w:sz w:val="24"/>
                    <w:szCs w:val="24"/>
                  </w:rPr>
                  <w:t>Criteria</w:t>
                </w:r>
              </w:p>
            </w:tc>
            <w:tc>
              <w:tcPr>
                <w:tcW w:w="4830" w:type="dxa"/>
                <w:shd w:val="clear" w:color="auto" w:fill="E7E6E6"/>
              </w:tcPr>
              <w:p w14:paraId="7108BC79" w14:textId="77777777" w:rsidR="005A4AC5" w:rsidRDefault="008D57E8">
                <w:pPr>
                  <w:widowControl/>
                  <w:tabs>
                    <w:tab w:val="left" w:pos="851"/>
                  </w:tabs>
                  <w:spacing w:before="120" w:after="120"/>
                  <w:jc w:val="both"/>
                  <w:rPr>
                    <w:rFonts w:ascii="Arial" w:eastAsia="Arial" w:hAnsi="Arial" w:cs="Arial"/>
                    <w:b/>
                    <w:sz w:val="24"/>
                    <w:szCs w:val="24"/>
                  </w:rPr>
                </w:pPr>
                <w:r>
                  <w:rPr>
                    <w:rFonts w:ascii="Arial" w:eastAsia="Arial" w:hAnsi="Arial" w:cs="Arial"/>
                    <w:b/>
                    <w:sz w:val="24"/>
                    <w:szCs w:val="24"/>
                  </w:rPr>
                  <w:t>Percentage Weightings (or rank order of importance where applicable) - to be set by the Buyer conducting the Further Competition Procedure</w:t>
                </w:r>
              </w:p>
            </w:tc>
          </w:tr>
          <w:tr w:rsidR="005A4AC5" w14:paraId="1E5871A6" w14:textId="77777777">
            <w:tc>
              <w:tcPr>
                <w:tcW w:w="4335" w:type="dxa"/>
              </w:tcPr>
              <w:p w14:paraId="0A04D8DB" w14:textId="77777777" w:rsidR="005A4AC5" w:rsidRDefault="008D57E8">
                <w:pPr>
                  <w:widowControl/>
                  <w:tabs>
                    <w:tab w:val="left" w:pos="851"/>
                  </w:tabs>
                  <w:spacing w:after="240"/>
                  <w:jc w:val="both"/>
                  <w:rPr>
                    <w:rFonts w:ascii="Arial" w:eastAsia="Arial" w:hAnsi="Arial" w:cs="Arial"/>
                    <w:b/>
                    <w:sz w:val="24"/>
                    <w:szCs w:val="24"/>
                  </w:rPr>
                </w:pPr>
                <w:r>
                  <w:rPr>
                    <w:rFonts w:ascii="Arial" w:eastAsia="Arial" w:hAnsi="Arial" w:cs="Arial"/>
                    <w:b/>
                    <w:sz w:val="24"/>
                    <w:szCs w:val="24"/>
                  </w:rPr>
                  <w:t xml:space="preserve">Quality </w:t>
                </w:r>
              </w:p>
              <w:p w14:paraId="77000486" w14:textId="77777777" w:rsidR="005A4AC5" w:rsidRDefault="008D57E8">
                <w:pPr>
                  <w:widowControl/>
                  <w:spacing w:after="240"/>
                  <w:jc w:val="both"/>
                  <w:rPr>
                    <w:rFonts w:ascii="Times New Roman" w:eastAsia="Times New Roman" w:hAnsi="Times New Roman" w:cs="Times New Roman"/>
                    <w:sz w:val="24"/>
                    <w:szCs w:val="24"/>
                  </w:rPr>
                </w:pPr>
                <w:r>
                  <w:rPr>
                    <w:rFonts w:ascii="Arial" w:eastAsia="Arial" w:hAnsi="Arial" w:cs="Arial"/>
                    <w:sz w:val="24"/>
                    <w:szCs w:val="24"/>
                  </w:rPr>
                  <w:t>Examples of Quality sub-criteria are as follows:</w:t>
                </w:r>
              </w:p>
              <w:p w14:paraId="56BA8702"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Added Value / Innovation</w:t>
                </w:r>
              </w:p>
              <w:p w14:paraId="4CDA3B28" w14:textId="77777777" w:rsidR="005A4AC5" w:rsidRDefault="008D57E8">
                <w:pPr>
                  <w:widowControl/>
                  <w:numPr>
                    <w:ilvl w:val="0"/>
                    <w:numId w:val="6"/>
                  </w:numPr>
                  <w:ind w:left="425"/>
                  <w:rPr>
                    <w:rFonts w:ascii="Times New Roman" w:eastAsia="Times New Roman" w:hAnsi="Times New Roman" w:cs="Times New Roman"/>
                    <w:sz w:val="24"/>
                    <w:szCs w:val="24"/>
                  </w:rPr>
                </w:pPr>
                <w:r>
                  <w:rPr>
                    <w:rFonts w:ascii="Arial" w:eastAsia="Arial" w:hAnsi="Arial" w:cs="Arial"/>
                    <w:sz w:val="24"/>
                    <w:szCs w:val="24"/>
                  </w:rPr>
                  <w:t xml:space="preserve">Social Value </w:t>
                </w:r>
              </w:p>
              <w:p w14:paraId="6B1C48CB"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Approach to delivery of the Services</w:t>
                </w:r>
              </w:p>
              <w:p w14:paraId="372176BA"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Implementation</w:t>
                </w:r>
              </w:p>
              <w:p w14:paraId="19D49577"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Use of Supply Chain / Partners</w:t>
                </w:r>
              </w:p>
              <w:p w14:paraId="0B76AC2F" w14:textId="77777777" w:rsidR="005A4AC5" w:rsidRDefault="008D57E8">
                <w:pPr>
                  <w:widowControl/>
                  <w:numPr>
                    <w:ilvl w:val="0"/>
                    <w:numId w:val="6"/>
                  </w:numPr>
                  <w:ind w:left="425"/>
                  <w:rPr>
                    <w:rFonts w:ascii="Arial" w:eastAsia="Arial" w:hAnsi="Arial" w:cs="Arial"/>
                    <w:sz w:val="24"/>
                    <w:szCs w:val="24"/>
                  </w:rPr>
                </w:pPr>
                <w:r>
                  <w:rPr>
                    <w:rFonts w:ascii="Arial" w:eastAsia="Arial" w:hAnsi="Arial" w:cs="Arial"/>
                    <w:sz w:val="24"/>
                    <w:szCs w:val="24"/>
                  </w:rPr>
                  <w:t>Environmental Characteristics</w:t>
                </w:r>
              </w:p>
            </w:tc>
            <w:tc>
              <w:tcPr>
                <w:tcW w:w="4830" w:type="dxa"/>
              </w:tcPr>
              <w:p w14:paraId="62B83228" w14:textId="77777777" w:rsidR="005A4AC5" w:rsidRDefault="008D57E8">
                <w:pPr>
                  <w:widowControl/>
                  <w:tabs>
                    <w:tab w:val="left" w:pos="851"/>
                  </w:tabs>
                  <w:spacing w:after="240"/>
                  <w:jc w:val="both"/>
                  <w:rPr>
                    <w:rFonts w:ascii="Arial" w:eastAsia="Arial" w:hAnsi="Arial" w:cs="Arial"/>
                    <w:sz w:val="24"/>
                    <w:szCs w:val="24"/>
                  </w:rPr>
                </w:pPr>
                <w:r>
                  <w:rPr>
                    <w:rFonts w:ascii="Arial" w:eastAsia="Arial" w:hAnsi="Arial" w:cs="Arial"/>
                    <w:sz w:val="24"/>
                    <w:szCs w:val="24"/>
                  </w:rPr>
                  <w:t xml:space="preserve">For Buyers from organisations </w:t>
                </w:r>
                <w:r>
                  <w:rPr>
                    <w:rFonts w:ascii="Arial" w:eastAsia="Arial" w:hAnsi="Arial" w:cs="Arial"/>
                    <w:b/>
                    <w:sz w:val="24"/>
                    <w:szCs w:val="24"/>
                    <w:u w:val="single"/>
                  </w:rPr>
                  <w:t>not</w:t>
                </w:r>
                <w:r>
                  <w:rPr>
                    <w:rFonts w:ascii="Arial" w:eastAsia="Arial" w:hAnsi="Arial" w:cs="Arial"/>
                    <w:sz w:val="24"/>
                    <w:szCs w:val="24"/>
                  </w:rPr>
                  <w:t xml:space="preserve"> in scope of PPN 06/20 </w:t>
                </w:r>
              </w:p>
              <w:p w14:paraId="4F691361" w14:textId="77777777" w:rsidR="005A4AC5" w:rsidRDefault="008D57E8">
                <w:pPr>
                  <w:widowControl/>
                  <w:numPr>
                    <w:ilvl w:val="0"/>
                    <w:numId w:val="10"/>
                  </w:numPr>
                  <w:tabs>
                    <w:tab w:val="left" w:pos="851"/>
                  </w:tabs>
                  <w:spacing w:after="240"/>
                  <w:jc w:val="both"/>
                  <w:rPr>
                    <w:rFonts w:ascii="Arial" w:eastAsia="Arial" w:hAnsi="Arial" w:cs="Arial"/>
                    <w:sz w:val="24"/>
                    <w:szCs w:val="24"/>
                  </w:rPr>
                </w:pPr>
                <w:r>
                  <w:rPr>
                    <w:rFonts w:ascii="Arial" w:eastAsia="Arial" w:hAnsi="Arial" w:cs="Arial"/>
                    <w:b/>
                    <w:sz w:val="24"/>
                    <w:szCs w:val="24"/>
                  </w:rPr>
                  <w:t>a range between 0% and 100%</w:t>
                </w:r>
                <w:r>
                  <w:rPr>
                    <w:rFonts w:ascii="Arial" w:eastAsia="Arial" w:hAnsi="Arial" w:cs="Arial"/>
                    <w:sz w:val="24"/>
                    <w:szCs w:val="24"/>
                  </w:rPr>
                  <w:t xml:space="preserve"> can be used for quality </w:t>
                </w:r>
              </w:p>
              <w:p w14:paraId="0D194AD4" w14:textId="77777777" w:rsidR="005A4AC5" w:rsidRDefault="005A4AC5">
                <w:pPr>
                  <w:widowControl/>
                  <w:tabs>
                    <w:tab w:val="left" w:pos="851"/>
                  </w:tabs>
                  <w:spacing w:after="240"/>
                  <w:jc w:val="both"/>
                  <w:rPr>
                    <w:rFonts w:ascii="Arial" w:eastAsia="Arial" w:hAnsi="Arial" w:cs="Arial"/>
                    <w:sz w:val="24"/>
                    <w:szCs w:val="24"/>
                  </w:rPr>
                </w:pPr>
              </w:p>
            </w:tc>
          </w:tr>
          <w:tr w:rsidR="005A4AC5" w14:paraId="51C2D6A9" w14:textId="77777777">
            <w:tc>
              <w:tcPr>
                <w:tcW w:w="4335" w:type="dxa"/>
              </w:tcPr>
              <w:p w14:paraId="420C9D7C" w14:textId="77777777" w:rsidR="005A4AC5" w:rsidRDefault="008D57E8">
                <w:pPr>
                  <w:widowControl/>
                  <w:tabs>
                    <w:tab w:val="left" w:pos="851"/>
                  </w:tabs>
                  <w:spacing w:after="240"/>
                  <w:jc w:val="both"/>
                  <w:rPr>
                    <w:rFonts w:ascii="Arial" w:eastAsia="Arial" w:hAnsi="Arial" w:cs="Arial"/>
                    <w:b/>
                    <w:sz w:val="24"/>
                    <w:szCs w:val="24"/>
                  </w:rPr>
                </w:pPr>
                <w:r>
                  <w:rPr>
                    <w:rFonts w:ascii="Arial" w:eastAsia="Arial" w:hAnsi="Arial" w:cs="Arial"/>
                    <w:b/>
                    <w:sz w:val="24"/>
                    <w:szCs w:val="24"/>
                  </w:rPr>
                  <w:t xml:space="preserve">Price </w:t>
                </w:r>
              </w:p>
            </w:tc>
            <w:tc>
              <w:tcPr>
                <w:tcW w:w="4830" w:type="dxa"/>
              </w:tcPr>
              <w:p w14:paraId="79027004" w14:textId="77777777" w:rsidR="005A4AC5" w:rsidRDefault="008D57E8">
                <w:pPr>
                  <w:widowControl/>
                  <w:tabs>
                    <w:tab w:val="left" w:pos="851"/>
                  </w:tabs>
                  <w:spacing w:after="240"/>
                  <w:jc w:val="both"/>
                  <w:rPr>
                    <w:rFonts w:ascii="Arial" w:eastAsia="Arial" w:hAnsi="Arial" w:cs="Arial"/>
                    <w:sz w:val="24"/>
                    <w:szCs w:val="24"/>
                  </w:rPr>
                </w:pPr>
                <w:r>
                  <w:rPr>
                    <w:rFonts w:ascii="Arial" w:eastAsia="Arial" w:hAnsi="Arial" w:cs="Arial"/>
                    <w:sz w:val="24"/>
                    <w:szCs w:val="24"/>
                  </w:rPr>
                  <w:t xml:space="preserve">For Buyers from organisations </w:t>
                </w:r>
                <w:r>
                  <w:rPr>
                    <w:rFonts w:ascii="Arial" w:eastAsia="Arial" w:hAnsi="Arial" w:cs="Arial"/>
                    <w:b/>
                    <w:sz w:val="24"/>
                    <w:szCs w:val="24"/>
                    <w:u w:val="single"/>
                  </w:rPr>
                  <w:t>not</w:t>
                </w:r>
                <w:r>
                  <w:rPr>
                    <w:rFonts w:ascii="Arial" w:eastAsia="Arial" w:hAnsi="Arial" w:cs="Arial"/>
                    <w:sz w:val="24"/>
                    <w:szCs w:val="24"/>
                  </w:rPr>
                  <w:t xml:space="preserve"> in scope of PPN 06/20 </w:t>
                </w:r>
              </w:p>
              <w:p w14:paraId="6D903EB7" w14:textId="537F18B6" w:rsidR="005A4AC5" w:rsidRDefault="008D57E8">
                <w:pPr>
                  <w:widowControl/>
                  <w:numPr>
                    <w:ilvl w:val="0"/>
                    <w:numId w:val="2"/>
                  </w:numPr>
                  <w:tabs>
                    <w:tab w:val="left" w:pos="851"/>
                  </w:tabs>
                  <w:spacing w:after="240"/>
                  <w:jc w:val="both"/>
                  <w:rPr>
                    <w:rFonts w:ascii="Arial" w:eastAsia="Arial" w:hAnsi="Arial" w:cs="Arial"/>
                    <w:sz w:val="24"/>
                    <w:szCs w:val="24"/>
                  </w:rPr>
                </w:pPr>
                <w:r>
                  <w:rPr>
                    <w:rFonts w:ascii="Arial" w:eastAsia="Arial" w:hAnsi="Arial" w:cs="Arial"/>
                    <w:sz w:val="24"/>
                    <w:szCs w:val="24"/>
                  </w:rPr>
                  <w:t>a</w:t>
                </w:r>
                <w:r>
                  <w:rPr>
                    <w:rFonts w:ascii="Arial" w:eastAsia="Arial" w:hAnsi="Arial" w:cs="Arial"/>
                    <w:b/>
                    <w:sz w:val="24"/>
                    <w:szCs w:val="24"/>
                  </w:rPr>
                  <w:t xml:space="preserve"> range between 0% and 100%</w:t>
                </w:r>
                <w:r>
                  <w:rPr>
                    <w:rFonts w:ascii="Arial" w:eastAsia="Arial" w:hAnsi="Arial" w:cs="Arial"/>
                    <w:sz w:val="24"/>
                    <w:szCs w:val="24"/>
                  </w:rPr>
                  <w:t xml:space="preserve"> can be used for price </w:t>
                </w:r>
              </w:p>
            </w:tc>
          </w:tr>
        </w:tbl>
      </w:sdtContent>
    </w:sdt>
    <w:p w14:paraId="1B3A8B8C" w14:textId="5460E056" w:rsidR="00783058" w:rsidRDefault="00783058">
      <w:pPr>
        <w:widowControl/>
        <w:tabs>
          <w:tab w:val="left" w:pos="851"/>
        </w:tabs>
        <w:spacing w:after="240"/>
        <w:jc w:val="both"/>
        <w:rPr>
          <w:rFonts w:ascii="Arial" w:eastAsia="Arial" w:hAnsi="Arial" w:cs="Arial"/>
          <w:sz w:val="24"/>
          <w:szCs w:val="24"/>
        </w:rPr>
      </w:pPr>
      <w:bookmarkStart w:id="14" w:name="_Hlk189494794"/>
      <w:r w:rsidRPr="001D2223">
        <w:rPr>
          <w:rFonts w:ascii="Arial" w:eastAsia="Arial" w:hAnsi="Arial" w:cs="Arial"/>
          <w:sz w:val="24"/>
          <w:szCs w:val="24"/>
        </w:rPr>
        <w:t>Where there are equal scores using relative weighting</w:t>
      </w:r>
      <w:r w:rsidR="00334F4B">
        <w:rPr>
          <w:rFonts w:ascii="Arial" w:eastAsia="Arial" w:hAnsi="Arial" w:cs="Arial"/>
          <w:sz w:val="24"/>
          <w:szCs w:val="24"/>
        </w:rPr>
        <w:t>s</w:t>
      </w:r>
      <w:r w:rsidRPr="001D2223">
        <w:rPr>
          <w:rFonts w:ascii="Arial" w:eastAsia="Arial" w:hAnsi="Arial" w:cs="Arial"/>
          <w:sz w:val="24"/>
          <w:szCs w:val="24"/>
        </w:rPr>
        <w:t>, the tie will be resolved using the methodology stipulated by the Buyer within the Call Off documentation</w:t>
      </w:r>
      <w:bookmarkEnd w:id="14"/>
      <w:r>
        <w:rPr>
          <w:rFonts w:ascii="Arial" w:eastAsia="Arial" w:hAnsi="Arial" w:cs="Arial"/>
          <w:sz w:val="24"/>
          <w:szCs w:val="24"/>
        </w:rPr>
        <w:t>.</w:t>
      </w:r>
    </w:p>
    <w:p w14:paraId="1477A909" w14:textId="77777777" w:rsidR="00783058" w:rsidRDefault="0011672C">
      <w:pPr>
        <w:widowControl/>
        <w:pBdr>
          <w:top w:val="nil"/>
          <w:left w:val="nil"/>
          <w:bottom w:val="nil"/>
          <w:right w:val="nil"/>
          <w:between w:val="nil"/>
        </w:pBdr>
        <w:jc w:val="both"/>
        <w:rPr>
          <w:rFonts w:ascii="Arial" w:eastAsia="Arial" w:hAnsi="Arial" w:cs="Arial"/>
          <w:b/>
          <w:bCs/>
          <w:color w:val="FFFFFF"/>
          <w:sz w:val="24"/>
          <w:szCs w:val="24"/>
        </w:rPr>
      </w:pPr>
      <w:r w:rsidRPr="006670BF">
        <w:rPr>
          <w:rFonts w:ascii="Arial" w:eastAsia="Arial" w:hAnsi="Arial" w:cs="Arial"/>
          <w:b/>
          <w:bCs/>
          <w:color w:val="FFFFFF"/>
          <w:sz w:val="24"/>
          <w:szCs w:val="24"/>
        </w:rPr>
        <w:t>Option 2</w:t>
      </w:r>
      <w:r w:rsidR="003B2437" w:rsidRPr="006670BF">
        <w:rPr>
          <w:rFonts w:ascii="Arial" w:eastAsia="Arial" w:hAnsi="Arial" w:cs="Arial"/>
          <w:b/>
          <w:bCs/>
          <w:color w:val="FFFFFF"/>
          <w:sz w:val="24"/>
          <w:szCs w:val="24"/>
        </w:rPr>
        <w:t>: Price</w:t>
      </w:r>
    </w:p>
    <w:p w14:paraId="55C5780A" w14:textId="75B0A35A" w:rsidR="005A4AC5" w:rsidRPr="006670BF" w:rsidRDefault="003B2437">
      <w:pPr>
        <w:widowControl/>
        <w:pBdr>
          <w:top w:val="nil"/>
          <w:left w:val="nil"/>
          <w:bottom w:val="nil"/>
          <w:right w:val="nil"/>
          <w:between w:val="nil"/>
        </w:pBdr>
        <w:jc w:val="both"/>
        <w:rPr>
          <w:rFonts w:ascii="Arial" w:eastAsia="Arial" w:hAnsi="Arial" w:cs="Arial"/>
          <w:b/>
          <w:bCs/>
          <w:color w:val="FFFFFF"/>
          <w:sz w:val="24"/>
          <w:szCs w:val="24"/>
        </w:rPr>
      </w:pPr>
      <w:r w:rsidRPr="006670BF">
        <w:rPr>
          <w:rFonts w:ascii="Arial" w:eastAsia="Arial" w:hAnsi="Arial" w:cs="Arial"/>
          <w:b/>
          <w:bCs/>
          <w:color w:val="FFFFFF"/>
          <w:sz w:val="24"/>
          <w:szCs w:val="24"/>
        </w:rPr>
        <w:t xml:space="preserve"> per Quality Point</w:t>
      </w:r>
      <w:r w:rsidR="00160E1A" w:rsidRPr="006670BF">
        <w:rPr>
          <w:rFonts w:ascii="Arial" w:eastAsia="Arial" w:hAnsi="Arial" w:cs="Arial"/>
          <w:b/>
          <w:bCs/>
          <w:color w:val="FFFFFF"/>
          <w:sz w:val="24"/>
          <w:szCs w:val="24"/>
        </w:rPr>
        <w:t xml:space="preserve"> (‘PQP’)</w:t>
      </w:r>
    </w:p>
    <w:p w14:paraId="1AD4EDB9" w14:textId="77777777" w:rsidR="00783058" w:rsidRDefault="00783058" w:rsidP="006670BF">
      <w:pPr>
        <w:widowControl/>
        <w:pBdr>
          <w:top w:val="nil"/>
          <w:left w:val="nil"/>
          <w:bottom w:val="nil"/>
          <w:right w:val="nil"/>
          <w:between w:val="nil"/>
        </w:pBdr>
        <w:jc w:val="both"/>
        <w:rPr>
          <w:rFonts w:ascii="Arial" w:eastAsia="Arial" w:hAnsi="Arial" w:cs="Arial"/>
          <w:b/>
          <w:bCs/>
          <w:sz w:val="24"/>
          <w:szCs w:val="24"/>
        </w:rPr>
      </w:pPr>
    </w:p>
    <w:p w14:paraId="3C4B5FB2" w14:textId="4D218AC1" w:rsidR="006670BF" w:rsidRPr="006670BF" w:rsidRDefault="006670BF" w:rsidP="006670BF">
      <w:pPr>
        <w:widowControl/>
        <w:pBdr>
          <w:top w:val="nil"/>
          <w:left w:val="nil"/>
          <w:bottom w:val="nil"/>
          <w:right w:val="nil"/>
          <w:between w:val="nil"/>
        </w:pBdr>
        <w:jc w:val="both"/>
        <w:rPr>
          <w:rFonts w:ascii="Arial" w:eastAsia="Arial" w:hAnsi="Arial" w:cs="Arial"/>
          <w:b/>
          <w:bCs/>
          <w:sz w:val="24"/>
          <w:szCs w:val="24"/>
        </w:rPr>
      </w:pPr>
      <w:r w:rsidRPr="006670BF">
        <w:rPr>
          <w:rFonts w:ascii="Arial" w:eastAsia="Arial" w:hAnsi="Arial" w:cs="Arial"/>
          <w:b/>
          <w:bCs/>
          <w:sz w:val="24"/>
          <w:szCs w:val="24"/>
        </w:rPr>
        <w:t>Option 2: Price per Quality Point (‘PQP’)</w:t>
      </w:r>
    </w:p>
    <w:p w14:paraId="32A2F726" w14:textId="77777777" w:rsidR="006670BF" w:rsidRPr="006670BF" w:rsidRDefault="006670BF" w:rsidP="006670BF">
      <w:pPr>
        <w:widowControl/>
        <w:pBdr>
          <w:top w:val="nil"/>
          <w:left w:val="nil"/>
          <w:bottom w:val="nil"/>
          <w:right w:val="nil"/>
          <w:between w:val="nil"/>
        </w:pBdr>
        <w:jc w:val="both"/>
        <w:rPr>
          <w:rFonts w:ascii="Arial" w:eastAsia="Arial" w:hAnsi="Arial" w:cs="Arial"/>
          <w:sz w:val="24"/>
          <w:szCs w:val="24"/>
        </w:rPr>
      </w:pPr>
    </w:p>
    <w:p w14:paraId="30F02B39" w14:textId="77777777" w:rsidR="006670BF" w:rsidRPr="006670BF" w:rsidRDefault="006670BF" w:rsidP="006670BF">
      <w:pPr>
        <w:widowControl/>
        <w:pBdr>
          <w:top w:val="nil"/>
          <w:left w:val="nil"/>
          <w:bottom w:val="nil"/>
          <w:right w:val="nil"/>
          <w:between w:val="nil"/>
        </w:pBdr>
        <w:jc w:val="both"/>
        <w:rPr>
          <w:rFonts w:ascii="Arial" w:eastAsia="Arial" w:hAnsi="Arial" w:cs="Arial"/>
          <w:sz w:val="24"/>
          <w:szCs w:val="24"/>
        </w:rPr>
      </w:pPr>
      <w:r w:rsidRPr="006670BF">
        <w:rPr>
          <w:rFonts w:ascii="Arial" w:eastAsia="Arial" w:hAnsi="Arial" w:cs="Arial"/>
          <w:sz w:val="24"/>
          <w:szCs w:val="24"/>
        </w:rPr>
        <w:t>PQP is evaluated for each tender by:</w:t>
      </w:r>
    </w:p>
    <w:p w14:paraId="08B6E8F3" w14:textId="77777777" w:rsidR="006670BF" w:rsidRPr="006670BF" w:rsidRDefault="006670BF" w:rsidP="006670BF">
      <w:pPr>
        <w:pStyle w:val="ListParagraph"/>
        <w:widowControl/>
        <w:numPr>
          <w:ilvl w:val="0"/>
          <w:numId w:val="11"/>
        </w:numPr>
        <w:pBdr>
          <w:top w:val="nil"/>
          <w:left w:val="nil"/>
          <w:bottom w:val="nil"/>
          <w:right w:val="nil"/>
          <w:between w:val="nil"/>
        </w:pBdr>
        <w:jc w:val="both"/>
        <w:rPr>
          <w:rFonts w:ascii="Arial" w:eastAsia="Arial" w:hAnsi="Arial" w:cs="Arial"/>
          <w:sz w:val="24"/>
          <w:szCs w:val="24"/>
        </w:rPr>
      </w:pPr>
      <w:r w:rsidRPr="006670BF">
        <w:rPr>
          <w:rFonts w:ascii="Arial" w:eastAsia="Arial" w:hAnsi="Arial" w:cs="Arial"/>
          <w:sz w:val="24"/>
          <w:szCs w:val="24"/>
        </w:rPr>
        <w:t xml:space="preserve">determining the quality score for each tender, expressed as a whole number rather than as a percentage (though the whole number may still be points out of 100); and </w:t>
      </w:r>
    </w:p>
    <w:p w14:paraId="6C137171" w14:textId="77777777" w:rsidR="006670BF" w:rsidRPr="006670BF" w:rsidRDefault="006670BF" w:rsidP="006670BF">
      <w:pPr>
        <w:pStyle w:val="ListParagraph"/>
        <w:widowControl/>
        <w:numPr>
          <w:ilvl w:val="0"/>
          <w:numId w:val="11"/>
        </w:numPr>
        <w:pBdr>
          <w:top w:val="nil"/>
          <w:left w:val="nil"/>
          <w:bottom w:val="nil"/>
          <w:right w:val="nil"/>
          <w:between w:val="nil"/>
        </w:pBdr>
        <w:jc w:val="both"/>
        <w:rPr>
          <w:rFonts w:ascii="Arial" w:eastAsia="Arial" w:hAnsi="Arial" w:cs="Arial"/>
          <w:sz w:val="24"/>
          <w:szCs w:val="24"/>
        </w:rPr>
      </w:pPr>
      <w:r w:rsidRPr="006670BF">
        <w:rPr>
          <w:rFonts w:ascii="Arial" w:eastAsia="Arial" w:hAnsi="Arial" w:cs="Arial"/>
          <w:sz w:val="24"/>
          <w:szCs w:val="24"/>
        </w:rPr>
        <w:t>dividing the price by the quality score to give an output price per quality point.</w:t>
      </w:r>
    </w:p>
    <w:p w14:paraId="40F3DA9C" w14:textId="77777777" w:rsidR="006670BF" w:rsidRPr="006670BF" w:rsidRDefault="006670BF" w:rsidP="006670BF">
      <w:pPr>
        <w:widowControl/>
        <w:pBdr>
          <w:top w:val="nil"/>
          <w:left w:val="nil"/>
          <w:bottom w:val="nil"/>
          <w:right w:val="nil"/>
          <w:between w:val="nil"/>
        </w:pBdr>
        <w:jc w:val="both"/>
        <w:rPr>
          <w:rFonts w:ascii="Arial" w:eastAsia="Arial" w:hAnsi="Arial" w:cs="Arial"/>
          <w:sz w:val="24"/>
          <w:szCs w:val="24"/>
        </w:rPr>
      </w:pPr>
    </w:p>
    <w:p w14:paraId="66167580" w14:textId="77777777" w:rsidR="006670BF" w:rsidRPr="006670BF" w:rsidRDefault="006670BF" w:rsidP="006670BF">
      <w:pPr>
        <w:widowControl/>
        <w:pBdr>
          <w:top w:val="nil"/>
          <w:left w:val="nil"/>
          <w:bottom w:val="nil"/>
          <w:right w:val="nil"/>
          <w:between w:val="nil"/>
        </w:pBdr>
        <w:ind w:left="1440" w:firstLine="720"/>
        <w:jc w:val="both"/>
        <w:rPr>
          <w:rFonts w:ascii="Arial" w:eastAsia="Arial" w:hAnsi="Arial" w:cs="Arial"/>
          <w:sz w:val="24"/>
          <w:szCs w:val="24"/>
          <w:u w:val="single"/>
        </w:rPr>
      </w:pPr>
      <w:r w:rsidRPr="006670BF">
        <w:rPr>
          <w:rFonts w:ascii="Arial" w:eastAsia="Arial" w:hAnsi="Arial" w:cs="Arial"/>
          <w:sz w:val="24"/>
          <w:szCs w:val="24"/>
          <w:u w:val="single"/>
        </w:rPr>
        <w:t>________Price________</w:t>
      </w:r>
    </w:p>
    <w:p w14:paraId="06A69FBF" w14:textId="77777777" w:rsidR="006670BF" w:rsidRPr="006670BF" w:rsidRDefault="006670BF" w:rsidP="006670BF">
      <w:pPr>
        <w:widowControl/>
        <w:pBdr>
          <w:top w:val="nil"/>
          <w:left w:val="nil"/>
          <w:bottom w:val="nil"/>
          <w:right w:val="nil"/>
          <w:between w:val="nil"/>
        </w:pBdr>
        <w:ind w:left="2160" w:firstLine="720"/>
        <w:jc w:val="both"/>
        <w:rPr>
          <w:rFonts w:ascii="Arial" w:eastAsia="Arial" w:hAnsi="Arial" w:cs="Arial"/>
          <w:sz w:val="24"/>
          <w:szCs w:val="24"/>
        </w:rPr>
      </w:pPr>
      <w:r w:rsidRPr="006670BF">
        <w:rPr>
          <w:rFonts w:ascii="Arial" w:eastAsia="Arial" w:hAnsi="Arial" w:cs="Arial"/>
          <w:sz w:val="24"/>
          <w:szCs w:val="24"/>
        </w:rPr>
        <w:t>Quality Score</w:t>
      </w:r>
    </w:p>
    <w:p w14:paraId="414B199C" w14:textId="77777777" w:rsidR="006670BF" w:rsidRPr="006670BF" w:rsidRDefault="006670BF" w:rsidP="006670BF">
      <w:pPr>
        <w:widowControl/>
        <w:pBdr>
          <w:top w:val="nil"/>
          <w:left w:val="nil"/>
          <w:bottom w:val="nil"/>
          <w:right w:val="nil"/>
          <w:between w:val="nil"/>
        </w:pBdr>
        <w:jc w:val="both"/>
        <w:rPr>
          <w:rFonts w:ascii="Arial" w:eastAsia="Arial" w:hAnsi="Arial" w:cs="Arial"/>
          <w:sz w:val="24"/>
          <w:szCs w:val="24"/>
        </w:rPr>
      </w:pPr>
    </w:p>
    <w:p w14:paraId="79224A7D" w14:textId="77777777" w:rsidR="006670BF" w:rsidRPr="006670BF" w:rsidRDefault="006670BF" w:rsidP="006670BF">
      <w:pPr>
        <w:widowControl/>
        <w:pBdr>
          <w:top w:val="nil"/>
          <w:left w:val="nil"/>
          <w:bottom w:val="nil"/>
          <w:right w:val="nil"/>
          <w:between w:val="nil"/>
        </w:pBdr>
        <w:jc w:val="both"/>
        <w:rPr>
          <w:rFonts w:ascii="Arial" w:eastAsia="Arial" w:hAnsi="Arial" w:cs="Arial"/>
          <w:sz w:val="24"/>
          <w:szCs w:val="24"/>
        </w:rPr>
      </w:pPr>
      <w:r w:rsidRPr="006670BF">
        <w:rPr>
          <w:rFonts w:ascii="Arial" w:eastAsia="Arial" w:hAnsi="Arial" w:cs="Arial"/>
          <w:sz w:val="24"/>
          <w:szCs w:val="24"/>
        </w:rPr>
        <w:t xml:space="preserve">The number arrived at is the PQP and the tender with the lowest PQP is the MEAT.  </w:t>
      </w:r>
    </w:p>
    <w:p w14:paraId="33908EED" w14:textId="77777777" w:rsidR="006670BF" w:rsidRPr="006670BF" w:rsidRDefault="006670BF" w:rsidP="006670BF">
      <w:pPr>
        <w:pStyle w:val="ListParagraph"/>
        <w:widowControl/>
        <w:numPr>
          <w:ilvl w:val="0"/>
          <w:numId w:val="12"/>
        </w:numPr>
        <w:pBdr>
          <w:top w:val="nil"/>
          <w:left w:val="nil"/>
          <w:bottom w:val="nil"/>
          <w:right w:val="nil"/>
          <w:between w:val="nil"/>
        </w:pBdr>
        <w:jc w:val="both"/>
        <w:rPr>
          <w:rFonts w:ascii="Arial" w:eastAsia="Arial" w:hAnsi="Arial" w:cs="Arial"/>
          <w:sz w:val="24"/>
          <w:szCs w:val="24"/>
        </w:rPr>
      </w:pPr>
      <w:r w:rsidRPr="006670BF">
        <w:rPr>
          <w:rFonts w:ascii="Arial" w:eastAsia="Arial" w:hAnsi="Arial" w:cs="Arial"/>
          <w:sz w:val="24"/>
          <w:szCs w:val="24"/>
        </w:rPr>
        <w:t xml:space="preserve">Numbers are to be rounded to two decimal places. </w:t>
      </w:r>
    </w:p>
    <w:p w14:paraId="4BC7FB21" w14:textId="75779787" w:rsidR="006670BF" w:rsidRPr="006670BF" w:rsidRDefault="00783058" w:rsidP="006670BF">
      <w:pPr>
        <w:pStyle w:val="ListParagraph"/>
        <w:widowControl/>
        <w:numPr>
          <w:ilvl w:val="0"/>
          <w:numId w:val="12"/>
        </w:numPr>
        <w:pBdr>
          <w:top w:val="nil"/>
          <w:left w:val="nil"/>
          <w:bottom w:val="nil"/>
          <w:right w:val="nil"/>
          <w:between w:val="nil"/>
        </w:pBdr>
        <w:jc w:val="both"/>
        <w:rPr>
          <w:rFonts w:ascii="Arial" w:eastAsia="Arial" w:hAnsi="Arial" w:cs="Arial"/>
          <w:sz w:val="24"/>
          <w:szCs w:val="24"/>
        </w:rPr>
      </w:pPr>
      <w:r w:rsidRPr="00783058">
        <w:rPr>
          <w:rFonts w:ascii="Arial" w:eastAsia="Arial" w:hAnsi="Arial" w:cs="Arial"/>
          <w:sz w:val="24"/>
          <w:szCs w:val="24"/>
        </w:rPr>
        <w:t>Where there are equal PQP scores, the tie will be resolved using the methodology stipulated by the Buyer within the Call Off documentation</w:t>
      </w:r>
      <w:r w:rsidR="006670BF" w:rsidRPr="006670BF">
        <w:rPr>
          <w:rFonts w:ascii="Arial" w:eastAsia="Arial" w:hAnsi="Arial" w:cs="Arial"/>
          <w:sz w:val="24"/>
          <w:szCs w:val="24"/>
        </w:rPr>
        <w:t>.</w:t>
      </w:r>
    </w:p>
    <w:p w14:paraId="21CD4E99" w14:textId="77777777" w:rsidR="00783058" w:rsidRDefault="00783058" w:rsidP="006670BF">
      <w:pPr>
        <w:pStyle w:val="ListParagraph"/>
        <w:widowControl/>
        <w:numPr>
          <w:ilvl w:val="0"/>
          <w:numId w:val="11"/>
        </w:numPr>
        <w:pBdr>
          <w:top w:val="nil"/>
          <w:left w:val="nil"/>
          <w:bottom w:val="nil"/>
          <w:right w:val="nil"/>
          <w:between w:val="nil"/>
        </w:pBdr>
        <w:jc w:val="both"/>
        <w:rPr>
          <w:rFonts w:ascii="Arial" w:eastAsia="Arial" w:hAnsi="Arial" w:cs="Arial"/>
          <w:color w:val="FFFFFF"/>
          <w:sz w:val="24"/>
          <w:szCs w:val="24"/>
        </w:rPr>
      </w:pPr>
    </w:p>
    <w:p w14:paraId="13522239" w14:textId="77777777" w:rsidR="00783058" w:rsidRDefault="00783058" w:rsidP="006670BF">
      <w:pPr>
        <w:pStyle w:val="ListParagraph"/>
        <w:widowControl/>
        <w:numPr>
          <w:ilvl w:val="0"/>
          <w:numId w:val="11"/>
        </w:numPr>
        <w:pBdr>
          <w:top w:val="nil"/>
          <w:left w:val="nil"/>
          <w:bottom w:val="nil"/>
          <w:right w:val="nil"/>
          <w:between w:val="nil"/>
        </w:pBdr>
        <w:jc w:val="both"/>
        <w:rPr>
          <w:rFonts w:ascii="Arial" w:eastAsia="Arial" w:hAnsi="Arial" w:cs="Arial"/>
          <w:color w:val="FFFFFF"/>
          <w:sz w:val="24"/>
          <w:szCs w:val="24"/>
        </w:rPr>
      </w:pPr>
    </w:p>
    <w:p w14:paraId="46A44897" w14:textId="77777777" w:rsidR="00783058" w:rsidRDefault="00783058" w:rsidP="006670BF">
      <w:pPr>
        <w:pStyle w:val="ListParagraph"/>
        <w:widowControl/>
        <w:numPr>
          <w:ilvl w:val="0"/>
          <w:numId w:val="11"/>
        </w:numPr>
        <w:pBdr>
          <w:top w:val="nil"/>
          <w:left w:val="nil"/>
          <w:bottom w:val="nil"/>
          <w:right w:val="nil"/>
          <w:between w:val="nil"/>
        </w:pBdr>
        <w:jc w:val="both"/>
        <w:rPr>
          <w:rFonts w:ascii="Arial" w:eastAsia="Arial" w:hAnsi="Arial" w:cs="Arial"/>
          <w:color w:val="FFFFFF"/>
          <w:sz w:val="24"/>
          <w:szCs w:val="24"/>
        </w:rPr>
      </w:pPr>
    </w:p>
    <w:p w14:paraId="32AA5F94" w14:textId="77777777" w:rsidR="00783058" w:rsidRDefault="00783058" w:rsidP="006670BF">
      <w:pPr>
        <w:pStyle w:val="ListParagraph"/>
        <w:widowControl/>
        <w:numPr>
          <w:ilvl w:val="0"/>
          <w:numId w:val="11"/>
        </w:numPr>
        <w:pBdr>
          <w:top w:val="nil"/>
          <w:left w:val="nil"/>
          <w:bottom w:val="nil"/>
          <w:right w:val="nil"/>
          <w:between w:val="nil"/>
        </w:pBdr>
        <w:jc w:val="both"/>
        <w:rPr>
          <w:rFonts w:ascii="Arial" w:eastAsia="Arial" w:hAnsi="Arial" w:cs="Arial"/>
          <w:color w:val="FFFFFF"/>
          <w:sz w:val="24"/>
          <w:szCs w:val="24"/>
        </w:rPr>
      </w:pPr>
    </w:p>
    <w:p w14:paraId="40880EDF" w14:textId="27819E80" w:rsidR="003B2437" w:rsidRDefault="00160E1A" w:rsidP="006670BF">
      <w:pPr>
        <w:pStyle w:val="ListParagraph"/>
        <w:widowControl/>
        <w:numPr>
          <w:ilvl w:val="0"/>
          <w:numId w:val="11"/>
        </w:numPr>
        <w:pBdr>
          <w:top w:val="nil"/>
          <w:left w:val="nil"/>
          <w:bottom w:val="nil"/>
          <w:right w:val="nil"/>
          <w:between w:val="nil"/>
        </w:pBdr>
        <w:jc w:val="both"/>
        <w:rPr>
          <w:rFonts w:ascii="Arial" w:eastAsia="Arial" w:hAnsi="Arial" w:cs="Arial"/>
          <w:color w:val="FFFFFF"/>
          <w:sz w:val="24"/>
          <w:szCs w:val="24"/>
        </w:rPr>
      </w:pPr>
      <w:r w:rsidRPr="006670BF">
        <w:rPr>
          <w:rFonts w:ascii="Arial" w:eastAsia="Arial" w:hAnsi="Arial" w:cs="Arial"/>
          <w:color w:val="FFFFFF"/>
          <w:sz w:val="24"/>
          <w:szCs w:val="24"/>
        </w:rPr>
        <w:lastRenderedPageBreak/>
        <w:t xml:space="preserve">number </w:t>
      </w:r>
    </w:p>
    <w:tbl>
      <w:tblPr>
        <w:tblStyle w:val="af6"/>
        <w:tblW w:w="9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2"/>
        <w:gridCol w:w="4583"/>
      </w:tblGrid>
      <w:tr w:rsidR="003B2437" w14:paraId="7D7E1DF8" w14:textId="77777777" w:rsidTr="003B2437">
        <w:tc>
          <w:tcPr>
            <w:tcW w:w="9165" w:type="dxa"/>
            <w:gridSpan w:val="2"/>
            <w:shd w:val="clear" w:color="auto" w:fill="E7E6E6"/>
          </w:tcPr>
          <w:p w14:paraId="21380755" w14:textId="77777777" w:rsidR="003B2437" w:rsidRDefault="003B2437" w:rsidP="00F34D70">
            <w:pPr>
              <w:widowControl/>
              <w:tabs>
                <w:tab w:val="left" w:pos="851"/>
              </w:tabs>
              <w:spacing w:before="120" w:after="120"/>
              <w:jc w:val="both"/>
              <w:rPr>
                <w:rFonts w:ascii="Arial" w:eastAsia="Arial" w:hAnsi="Arial" w:cs="Arial"/>
                <w:sz w:val="24"/>
                <w:szCs w:val="24"/>
              </w:rPr>
            </w:pPr>
            <w:r>
              <w:rPr>
                <w:rFonts w:ascii="Arial" w:eastAsia="Arial" w:hAnsi="Arial" w:cs="Arial"/>
                <w:b/>
                <w:sz w:val="24"/>
                <w:szCs w:val="24"/>
              </w:rPr>
              <w:t>Criteria</w:t>
            </w:r>
          </w:p>
        </w:tc>
      </w:tr>
      <w:tr w:rsidR="003B2437" w14:paraId="0CB432C1" w14:textId="77777777" w:rsidTr="00E710EE">
        <w:tc>
          <w:tcPr>
            <w:tcW w:w="4582" w:type="dxa"/>
          </w:tcPr>
          <w:p w14:paraId="6A50A7FB" w14:textId="77777777" w:rsidR="003B2437" w:rsidRDefault="003B2437" w:rsidP="00F34D70">
            <w:pPr>
              <w:widowControl/>
              <w:tabs>
                <w:tab w:val="left" w:pos="851"/>
              </w:tabs>
              <w:spacing w:after="240"/>
              <w:jc w:val="both"/>
              <w:rPr>
                <w:rFonts w:ascii="Arial" w:eastAsia="Arial" w:hAnsi="Arial" w:cs="Arial"/>
                <w:b/>
                <w:sz w:val="24"/>
                <w:szCs w:val="24"/>
              </w:rPr>
            </w:pPr>
            <w:r>
              <w:rPr>
                <w:rFonts w:ascii="Arial" w:eastAsia="Arial" w:hAnsi="Arial" w:cs="Arial"/>
                <w:b/>
                <w:sz w:val="24"/>
                <w:szCs w:val="24"/>
              </w:rPr>
              <w:t xml:space="preserve">Quality </w:t>
            </w:r>
          </w:p>
          <w:p w14:paraId="33492FCF" w14:textId="77777777" w:rsidR="003B2437" w:rsidRDefault="003B2437" w:rsidP="00F34D70">
            <w:pPr>
              <w:widowControl/>
              <w:spacing w:after="240"/>
              <w:jc w:val="both"/>
              <w:rPr>
                <w:rFonts w:ascii="Times New Roman" w:eastAsia="Times New Roman" w:hAnsi="Times New Roman" w:cs="Times New Roman"/>
                <w:sz w:val="24"/>
                <w:szCs w:val="24"/>
              </w:rPr>
            </w:pPr>
            <w:r>
              <w:rPr>
                <w:rFonts w:ascii="Arial" w:eastAsia="Arial" w:hAnsi="Arial" w:cs="Arial"/>
                <w:sz w:val="24"/>
                <w:szCs w:val="24"/>
              </w:rPr>
              <w:t>Examples of Quality sub-criteria are as follows:</w:t>
            </w:r>
          </w:p>
          <w:p w14:paraId="19BBFA0F" w14:textId="77777777" w:rsidR="003B2437" w:rsidRDefault="003B2437" w:rsidP="00F34D70">
            <w:pPr>
              <w:widowControl/>
              <w:numPr>
                <w:ilvl w:val="0"/>
                <w:numId w:val="6"/>
              </w:numPr>
              <w:ind w:left="425"/>
              <w:rPr>
                <w:rFonts w:ascii="Arial" w:eastAsia="Arial" w:hAnsi="Arial" w:cs="Arial"/>
                <w:sz w:val="24"/>
                <w:szCs w:val="24"/>
              </w:rPr>
            </w:pPr>
            <w:r>
              <w:rPr>
                <w:rFonts w:ascii="Arial" w:eastAsia="Arial" w:hAnsi="Arial" w:cs="Arial"/>
                <w:sz w:val="24"/>
                <w:szCs w:val="24"/>
              </w:rPr>
              <w:t>Added Value / Innovation</w:t>
            </w:r>
          </w:p>
          <w:p w14:paraId="5B74CD77" w14:textId="77777777" w:rsidR="003B2437" w:rsidRDefault="003B2437" w:rsidP="00F34D70">
            <w:pPr>
              <w:widowControl/>
              <w:numPr>
                <w:ilvl w:val="0"/>
                <w:numId w:val="6"/>
              </w:numPr>
              <w:ind w:left="425"/>
              <w:rPr>
                <w:rFonts w:ascii="Times New Roman" w:eastAsia="Times New Roman" w:hAnsi="Times New Roman" w:cs="Times New Roman"/>
                <w:sz w:val="24"/>
                <w:szCs w:val="24"/>
              </w:rPr>
            </w:pPr>
            <w:r>
              <w:rPr>
                <w:rFonts w:ascii="Arial" w:eastAsia="Arial" w:hAnsi="Arial" w:cs="Arial"/>
                <w:sz w:val="24"/>
                <w:szCs w:val="24"/>
              </w:rPr>
              <w:t xml:space="preserve">Social Value - For Buyers in scope of PPN 06/20 a minimum weighting of 10% for social value should be applied </w:t>
            </w:r>
          </w:p>
          <w:p w14:paraId="6708A88F" w14:textId="77777777" w:rsidR="003B2437" w:rsidRDefault="003B2437" w:rsidP="00F34D70">
            <w:pPr>
              <w:widowControl/>
              <w:numPr>
                <w:ilvl w:val="0"/>
                <w:numId w:val="6"/>
              </w:numPr>
              <w:ind w:left="425"/>
              <w:rPr>
                <w:rFonts w:ascii="Arial" w:eastAsia="Arial" w:hAnsi="Arial" w:cs="Arial"/>
                <w:sz w:val="24"/>
                <w:szCs w:val="24"/>
              </w:rPr>
            </w:pPr>
            <w:r>
              <w:rPr>
                <w:rFonts w:ascii="Arial" w:eastAsia="Arial" w:hAnsi="Arial" w:cs="Arial"/>
                <w:sz w:val="24"/>
                <w:szCs w:val="24"/>
              </w:rPr>
              <w:t>Approach to delivery of the Services</w:t>
            </w:r>
          </w:p>
          <w:p w14:paraId="6C84D6E8" w14:textId="77777777" w:rsidR="003B2437" w:rsidRDefault="003B2437" w:rsidP="003B2437">
            <w:pPr>
              <w:widowControl/>
              <w:numPr>
                <w:ilvl w:val="0"/>
                <w:numId w:val="6"/>
              </w:numPr>
              <w:ind w:left="425"/>
              <w:rPr>
                <w:rFonts w:ascii="Arial" w:eastAsia="Arial" w:hAnsi="Arial" w:cs="Arial"/>
                <w:sz w:val="24"/>
                <w:szCs w:val="24"/>
              </w:rPr>
            </w:pPr>
            <w:r>
              <w:rPr>
                <w:rFonts w:ascii="Arial" w:eastAsia="Arial" w:hAnsi="Arial" w:cs="Arial"/>
                <w:sz w:val="24"/>
                <w:szCs w:val="24"/>
              </w:rPr>
              <w:t>Implementation</w:t>
            </w:r>
          </w:p>
          <w:p w14:paraId="3F3577FE" w14:textId="77777777" w:rsidR="003B2437" w:rsidRDefault="003B2437" w:rsidP="003B2437">
            <w:pPr>
              <w:widowControl/>
              <w:numPr>
                <w:ilvl w:val="0"/>
                <w:numId w:val="6"/>
              </w:numPr>
              <w:ind w:left="425"/>
              <w:rPr>
                <w:rFonts w:ascii="Arial" w:eastAsia="Arial" w:hAnsi="Arial" w:cs="Arial"/>
                <w:sz w:val="24"/>
                <w:szCs w:val="24"/>
              </w:rPr>
            </w:pPr>
            <w:r>
              <w:rPr>
                <w:rFonts w:ascii="Arial" w:eastAsia="Arial" w:hAnsi="Arial" w:cs="Arial"/>
                <w:sz w:val="24"/>
                <w:szCs w:val="24"/>
              </w:rPr>
              <w:t>Use of Supply Chain / Partners</w:t>
            </w:r>
          </w:p>
          <w:p w14:paraId="014932E7" w14:textId="77777777" w:rsidR="003B2437" w:rsidRDefault="003B2437" w:rsidP="003B2437">
            <w:pPr>
              <w:widowControl/>
              <w:numPr>
                <w:ilvl w:val="0"/>
                <w:numId w:val="6"/>
              </w:numPr>
              <w:ind w:left="425"/>
              <w:rPr>
                <w:rFonts w:ascii="Arial" w:eastAsia="Arial" w:hAnsi="Arial" w:cs="Arial"/>
                <w:sz w:val="24"/>
                <w:szCs w:val="24"/>
              </w:rPr>
            </w:pPr>
            <w:r>
              <w:rPr>
                <w:rFonts w:ascii="Arial" w:eastAsia="Arial" w:hAnsi="Arial" w:cs="Arial"/>
                <w:sz w:val="24"/>
                <w:szCs w:val="24"/>
              </w:rPr>
              <w:t>Environmental Characteristics</w:t>
            </w:r>
          </w:p>
          <w:p w14:paraId="3F76BB5D" w14:textId="77777777" w:rsidR="003B2437" w:rsidRDefault="003B2437" w:rsidP="006670BF">
            <w:pPr>
              <w:widowControl/>
              <w:ind w:left="425"/>
              <w:rPr>
                <w:rFonts w:ascii="Arial" w:eastAsia="Arial" w:hAnsi="Arial" w:cs="Arial"/>
                <w:sz w:val="24"/>
                <w:szCs w:val="24"/>
              </w:rPr>
            </w:pPr>
          </w:p>
        </w:tc>
        <w:tc>
          <w:tcPr>
            <w:tcW w:w="4583" w:type="dxa"/>
          </w:tcPr>
          <w:p w14:paraId="05A45742" w14:textId="3AF9F21C" w:rsidR="003B2437" w:rsidRPr="006670BF" w:rsidRDefault="003B2437" w:rsidP="006670BF">
            <w:pPr>
              <w:widowControl/>
              <w:ind w:left="65"/>
              <w:rPr>
                <w:rFonts w:ascii="Arial" w:eastAsia="Arial" w:hAnsi="Arial" w:cs="Arial"/>
                <w:b/>
                <w:bCs/>
                <w:sz w:val="24"/>
                <w:szCs w:val="24"/>
              </w:rPr>
            </w:pPr>
            <w:r w:rsidRPr="006670BF">
              <w:rPr>
                <w:rFonts w:ascii="Arial" w:eastAsia="Arial" w:hAnsi="Arial" w:cs="Arial"/>
                <w:b/>
                <w:bCs/>
                <w:sz w:val="24"/>
                <w:szCs w:val="24"/>
              </w:rPr>
              <w:t>Price</w:t>
            </w:r>
          </w:p>
        </w:tc>
      </w:tr>
    </w:tbl>
    <w:p w14:paraId="3BC43D83" w14:textId="77777777" w:rsidR="003B2437" w:rsidRDefault="003B2437">
      <w:pPr>
        <w:widowControl/>
        <w:pBdr>
          <w:top w:val="nil"/>
          <w:left w:val="nil"/>
          <w:bottom w:val="nil"/>
          <w:right w:val="nil"/>
          <w:between w:val="nil"/>
        </w:pBdr>
        <w:jc w:val="both"/>
        <w:rPr>
          <w:rFonts w:ascii="Arial" w:eastAsia="Arial" w:hAnsi="Arial" w:cs="Arial"/>
          <w:color w:val="FFFFFF"/>
          <w:sz w:val="24"/>
          <w:szCs w:val="24"/>
        </w:rPr>
      </w:pPr>
    </w:p>
    <w:sectPr w:rsidR="003B24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8E712" w14:textId="77777777" w:rsidR="0032414C" w:rsidRDefault="0032414C">
      <w:r>
        <w:separator/>
      </w:r>
    </w:p>
  </w:endnote>
  <w:endnote w:type="continuationSeparator" w:id="0">
    <w:p w14:paraId="11B795F8" w14:textId="77777777" w:rsidR="0032414C" w:rsidRDefault="0032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D1781" w14:textId="77777777" w:rsidR="005A4AC5" w:rsidRDefault="005A4AC5">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476B" w14:textId="77777777" w:rsidR="005A4AC5" w:rsidRDefault="008D57E8">
    <w:pPr>
      <w:tabs>
        <w:tab w:val="center" w:pos="4513"/>
        <w:tab w:val="right" w:pos="9026"/>
      </w:tabs>
      <w:rPr>
        <w:rFonts w:ascii="Arial" w:eastAsia="Arial" w:hAnsi="Arial" w:cs="Arial"/>
        <w:sz w:val="20"/>
        <w:szCs w:val="20"/>
      </w:rPr>
    </w:pPr>
    <w:r>
      <w:rPr>
        <w:rFonts w:ascii="Arial" w:eastAsia="Arial" w:hAnsi="Arial" w:cs="Arial"/>
        <w:sz w:val="20"/>
        <w:szCs w:val="20"/>
      </w:rPr>
      <w:t>Framework Ref: RM6361 Multifunctional Devices (MFDs), GovPrint Hardware, Managed Print Services and Digital Workflow Software Services</w:t>
    </w:r>
    <w:r>
      <w:rPr>
        <w:rFonts w:ascii="Arial" w:eastAsia="Arial" w:hAnsi="Arial" w:cs="Arial"/>
        <w:sz w:val="20"/>
        <w:szCs w:val="20"/>
      </w:rPr>
      <w:tab/>
      <w:t xml:space="preserve">                                           </w:t>
    </w:r>
  </w:p>
  <w:p w14:paraId="20C09D01" w14:textId="77777777" w:rsidR="005A4AC5" w:rsidRDefault="008D57E8">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D334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853EDA2" w14:textId="77777777" w:rsidR="005A4AC5" w:rsidRDefault="008D57E8">
    <w:pPr>
      <w:tabs>
        <w:tab w:val="left" w:pos="720"/>
        <w:tab w:val="left" w:pos="1440"/>
        <w:tab w:val="left" w:pos="2160"/>
        <w:tab w:val="left" w:pos="2880"/>
        <w:tab w:val="left" w:pos="3600"/>
        <w:tab w:val="center" w:pos="4513"/>
      </w:tabs>
      <w:rPr>
        <w:rFonts w:ascii="Arial" w:eastAsia="Arial" w:hAnsi="Arial" w:cs="Arial"/>
        <w:sz w:val="20"/>
        <w:szCs w:val="20"/>
      </w:rPr>
    </w:pPr>
    <w:bookmarkStart w:id="15" w:name="_heading=h.3rdcrjn" w:colFirst="0" w:colLast="0"/>
    <w:bookmarkEnd w:id="15"/>
    <w:r>
      <w:rPr>
        <w:rFonts w:ascii="Arial" w:eastAsia="Arial" w:hAnsi="Arial" w:cs="Arial"/>
        <w:sz w:val="20"/>
        <w:szCs w:val="20"/>
      </w:rPr>
      <w:t>Model Version :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1F57C" w14:textId="77777777" w:rsidR="005A4AC5" w:rsidRDefault="005A4AC5">
    <w:pPr>
      <w:widowControl/>
      <w:pBdr>
        <w:top w:val="nil"/>
        <w:left w:val="nil"/>
        <w:bottom w:val="nil"/>
        <w:right w:val="nil"/>
        <w:between w:val="nil"/>
      </w:pBdr>
      <w:tabs>
        <w:tab w:val="center" w:pos="4513"/>
        <w:tab w:val="right" w:pos="9026"/>
      </w:tabs>
      <w:jc w:val="both"/>
      <w:rPr>
        <w:color w:val="000000"/>
      </w:rPr>
    </w:pPr>
  </w:p>
  <w:p w14:paraId="4F23670B" w14:textId="77777777" w:rsidR="005A4AC5" w:rsidRDefault="008D57E8">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14:paraId="1C34F866" w14:textId="77777777" w:rsidR="005A4AC5" w:rsidRDefault="008D57E8">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32414C">
      <w:rPr>
        <w:rFonts w:ascii="Arial" w:eastAsia="Arial" w:hAnsi="Arial" w:cs="Arial"/>
        <w:sz w:val="20"/>
        <w:szCs w:val="20"/>
      </w:rPr>
      <w:fldChar w:fldCharType="separate"/>
    </w:r>
    <w:r>
      <w:rPr>
        <w:rFonts w:ascii="Arial" w:eastAsia="Arial" w:hAnsi="Arial" w:cs="Arial"/>
        <w:sz w:val="20"/>
        <w:szCs w:val="20"/>
      </w:rPr>
      <w:fldChar w:fldCharType="end"/>
    </w:r>
  </w:p>
  <w:p w14:paraId="372A2E02" w14:textId="77777777" w:rsidR="005A4AC5" w:rsidRDefault="008D57E8">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05B0" w14:textId="77777777" w:rsidR="0032414C" w:rsidRDefault="0032414C">
      <w:r>
        <w:separator/>
      </w:r>
    </w:p>
  </w:footnote>
  <w:footnote w:type="continuationSeparator" w:id="0">
    <w:p w14:paraId="612CDD4C" w14:textId="77777777" w:rsidR="0032414C" w:rsidRDefault="00324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FFFF" w14:textId="77777777" w:rsidR="005A4AC5" w:rsidRDefault="005A4AC5">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32742" w14:textId="77777777" w:rsidR="005A4AC5" w:rsidRDefault="008D57E8">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14:paraId="29961703" w14:textId="77777777" w:rsidR="005A4AC5" w:rsidRDefault="008D57E8">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EF2F0" w14:textId="77777777" w:rsidR="005A4AC5" w:rsidRDefault="008D57E8">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14:paraId="3F2ABF00" w14:textId="77777777" w:rsidR="005A4AC5" w:rsidRDefault="008D57E8">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14:paraId="65EE265C" w14:textId="77777777" w:rsidR="005A4AC5" w:rsidRDefault="005A4AC5">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B0F57"/>
    <w:multiLevelType w:val="multilevel"/>
    <w:tmpl w:val="57DACBE8"/>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 w15:restartNumberingAfterBreak="0">
    <w:nsid w:val="093261C8"/>
    <w:multiLevelType w:val="hybridMultilevel"/>
    <w:tmpl w:val="F6B41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DC62B0"/>
    <w:multiLevelType w:val="multilevel"/>
    <w:tmpl w:val="8D009D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3A627893"/>
    <w:multiLevelType w:val="multilevel"/>
    <w:tmpl w:val="E58CD80C"/>
    <w:lvl w:ilvl="0">
      <w:start w:val="8"/>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DAB0100"/>
    <w:multiLevelType w:val="hybridMultilevel"/>
    <w:tmpl w:val="0532B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70235B"/>
    <w:multiLevelType w:val="multilevel"/>
    <w:tmpl w:val="44E4725E"/>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5CF7461"/>
    <w:multiLevelType w:val="multilevel"/>
    <w:tmpl w:val="E5DA8A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85F4777"/>
    <w:multiLevelType w:val="multilevel"/>
    <w:tmpl w:val="BC5CC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8EB50A6"/>
    <w:multiLevelType w:val="multilevel"/>
    <w:tmpl w:val="8222B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98A2859"/>
    <w:multiLevelType w:val="multilevel"/>
    <w:tmpl w:val="0AFCA5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C31570A"/>
    <w:multiLevelType w:val="multilevel"/>
    <w:tmpl w:val="A0F202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E721CA0"/>
    <w:multiLevelType w:val="multilevel"/>
    <w:tmpl w:val="9BDA870A"/>
    <w:lvl w:ilvl="0">
      <w:start w:val="1"/>
      <w:numFmt w:val="decimal"/>
      <w:pStyle w:val="FAMainHeading"/>
      <w:lvlText w:val="%1."/>
      <w:lvlJc w:val="left"/>
      <w:pPr>
        <w:ind w:left="360" w:hanging="360"/>
      </w:pPr>
      <w:rPr>
        <w:b/>
        <w:i w:val="0"/>
        <w:smallCaps w:val="0"/>
        <w:strike w:val="0"/>
        <w:color w:val="00000A"/>
        <w:sz w:val="24"/>
        <w:szCs w:val="24"/>
        <w:u w:val="none"/>
        <w:vertAlign w:val="baseline"/>
      </w:rPr>
    </w:lvl>
    <w:lvl w:ilvl="1">
      <w:start w:val="1"/>
      <w:numFmt w:val="decimal"/>
      <w:pStyle w:val="FALevel1"/>
      <w:lvlText w:val="%1.%2"/>
      <w:lvlJc w:val="left"/>
      <w:pPr>
        <w:ind w:left="1080" w:hanging="360"/>
      </w:pPr>
      <w:rPr>
        <w:b w:val="0"/>
        <w:i w:val="0"/>
        <w:smallCaps w:val="0"/>
        <w:strike w:val="0"/>
        <w:color w:val="00000A"/>
        <w:sz w:val="22"/>
        <w:szCs w:val="22"/>
        <w:u w:val="none"/>
        <w:vertAlign w:val="baseline"/>
      </w:rPr>
    </w:lvl>
    <w:lvl w:ilvl="2">
      <w:start w:val="1"/>
      <w:numFmt w:val="decimal"/>
      <w:pStyle w:val="FALevel2"/>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0"/>
  </w:num>
  <w:num w:numId="2">
    <w:abstractNumId w:val="7"/>
  </w:num>
  <w:num w:numId="3">
    <w:abstractNumId w:val="6"/>
  </w:num>
  <w:num w:numId="4">
    <w:abstractNumId w:val="9"/>
  </w:num>
  <w:num w:numId="5">
    <w:abstractNumId w:val="5"/>
  </w:num>
  <w:num w:numId="6">
    <w:abstractNumId w:val="2"/>
  </w:num>
  <w:num w:numId="7">
    <w:abstractNumId w:val="11"/>
  </w:num>
  <w:num w:numId="8">
    <w:abstractNumId w:val="0"/>
  </w:num>
  <w:num w:numId="9">
    <w:abstractNumId w:val="3"/>
  </w:num>
  <w:num w:numId="10">
    <w:abstractNumId w:val="8"/>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AC5"/>
    <w:rsid w:val="0011672C"/>
    <w:rsid w:val="001404BC"/>
    <w:rsid w:val="00160E1A"/>
    <w:rsid w:val="001C39E3"/>
    <w:rsid w:val="001D3342"/>
    <w:rsid w:val="0032414C"/>
    <w:rsid w:val="00334F4B"/>
    <w:rsid w:val="003B2437"/>
    <w:rsid w:val="004968D2"/>
    <w:rsid w:val="00552C2F"/>
    <w:rsid w:val="005A4AC5"/>
    <w:rsid w:val="006670BF"/>
    <w:rsid w:val="00783058"/>
    <w:rsid w:val="007B428D"/>
    <w:rsid w:val="008D57E8"/>
    <w:rsid w:val="009753F4"/>
    <w:rsid w:val="00A95A32"/>
    <w:rsid w:val="00AD453E"/>
    <w:rsid w:val="00B96AD1"/>
    <w:rsid w:val="00BC5E1E"/>
    <w:rsid w:val="00CB530F"/>
    <w:rsid w:val="00DB12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FD32F"/>
  <w15:docId w15:val="{FF4D5E84-78DF-4E34-B06C-94881D0B7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rsid w:val="00DA0B53"/>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DA0B53"/>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DA0B53"/>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DA0B53"/>
    <w:pPr>
      <w:keepNext/>
      <w:keepLines/>
      <w:spacing w:before="220" w:after="40"/>
      <w:outlineLvl w:val="4"/>
    </w:pPr>
    <w:rPr>
      <w:b/>
    </w:rPr>
  </w:style>
  <w:style w:type="paragraph" w:styleId="Heading6">
    <w:name w:val="heading 6"/>
    <w:basedOn w:val="Normal"/>
    <w:next w:val="Normal"/>
    <w:uiPriority w:val="9"/>
    <w:semiHidden/>
    <w:unhideWhenUsed/>
    <w:qFormat/>
    <w:rsid w:val="00DA0B5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DA0B53"/>
    <w:pPr>
      <w:numPr>
        <w:numId w:val="7"/>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DA0B53"/>
    <w:pPr>
      <w:widowControl/>
      <w:numPr>
        <w:ilvl w:val="1"/>
        <w:numId w:val="7"/>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DA0B53"/>
    <w:pPr>
      <w:widowControl/>
      <w:numPr>
        <w:ilvl w:val="2"/>
        <w:numId w:val="7"/>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NormalWeb">
    <w:name w:val="Normal (Web)"/>
    <w:basedOn w:val="Normal"/>
    <w:uiPriority w:val="99"/>
    <w:unhideWhenUsed/>
    <w:rsid w:val="00DD2C67"/>
    <w:pPr>
      <w:widowControl/>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160E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P6ithJInjjCmxApV8WGnIKEfw==">CgMxLjAaHwoBMBIaChgICVIUChJ0YWJsZS5jcGZpbGsxYjdhdGIyCWlkLmdqZGd4czIIaC5namRneHMyCWguMzBqMHpsbDIJaC4xZm9iOXRlMgloLjN6bnlzaDcyCWguMmV0OTJwMDIIaC50eWpjd3QyCWguM2R5NnZrbTIJaC4xdDNoNXNmMgloLjRkMzRvZzgyCWguMnM4ZXlvMTIJaC4xN2RwOHZ1MgloLjI2aW4xcmcyCWguM3JkY3JqbjgAciExSDN0RlJLWnhqX3RnbUwyX205ZWpRejI4Y2lhODVoc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12</Pages>
  <Words>2922</Words>
  <Characters>16656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Tom Falkner</cp:lastModifiedBy>
  <cp:revision>5</cp:revision>
  <dcterms:created xsi:type="dcterms:W3CDTF">2025-02-03T09:34:00Z</dcterms:created>
  <dcterms:modified xsi:type="dcterms:W3CDTF">2025-02-03T17:31:00Z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gCurrentVersion">
    <vt:lpwstr>15 November 2017 D1V4</vt:lpwstr>
  </property>
</Properties>
</file>